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8A037" w14:textId="77777777" w:rsidR="00B16452" w:rsidRPr="007A1886" w:rsidRDefault="008E48B2" w:rsidP="00B16452">
      <w:pPr>
        <w:tabs>
          <w:tab w:val="left" w:pos="2160"/>
        </w:tabs>
        <w:jc w:val="both"/>
        <w:rPr>
          <w:rFonts w:ascii="Bookman Old Style" w:hAnsi="Bookman Old Style" w:cstheme="minorHAnsi"/>
          <w:b/>
          <w:sz w:val="24"/>
          <w:szCs w:val="24"/>
          <w:lang w:val="fr-FR"/>
        </w:rPr>
      </w:pPr>
      <w:r w:rsidRPr="007A1886">
        <w:rPr>
          <w:rFonts w:ascii="Bookman Old Style" w:hAnsi="Bookman Old Style" w:cstheme="minorHAnsi"/>
          <w:noProof/>
          <w:sz w:val="24"/>
          <w:szCs w:val="24"/>
          <w:lang w:val="fr-FR" w:eastAsia="fr-FR"/>
        </w:rPr>
        <mc:AlternateContent>
          <mc:Choice Requires="wps">
            <w:drawing>
              <wp:anchor distT="0" distB="0" distL="114935" distR="114935" simplePos="0" relativeHeight="251502080" behindDoc="0" locked="0" layoutInCell="1" allowOverlap="1" wp14:anchorId="33E593ED" wp14:editId="62AD52E1">
                <wp:simplePos x="0" y="0"/>
                <wp:positionH relativeFrom="column">
                  <wp:posOffset>3994150</wp:posOffset>
                </wp:positionH>
                <wp:positionV relativeFrom="paragraph">
                  <wp:posOffset>254000</wp:posOffset>
                </wp:positionV>
                <wp:extent cx="2285365" cy="3422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42265"/>
                        </a:xfrm>
                        <a:prstGeom prst="rect">
                          <a:avLst/>
                        </a:prstGeom>
                        <a:solidFill>
                          <a:srgbClr val="FFFFFF">
                            <a:alpha val="0"/>
                          </a:srgbClr>
                        </a:solidFill>
                        <a:ln>
                          <a:noFill/>
                        </a:ln>
                      </wps:spPr>
                      <wps:txbx>
                        <w:txbxContent>
                          <w:p w14:paraId="63D1FCB9" w14:textId="77777777" w:rsidR="0046572C" w:rsidRDefault="0046572C" w:rsidP="00B16452">
                            <w:pPr>
                              <w:rPr>
                                <w:rFonts w:ascii="Arial Black" w:hAnsi="Arial Black" w:cs="Tahoma"/>
                              </w:rPr>
                            </w:pPr>
                            <w:r>
                              <w:rPr>
                                <w:rFonts w:ascii="Arial Black" w:hAnsi="Arial Black" w:cs="Tahoma"/>
                              </w:rPr>
                              <w:t>COMMISSION DE LA CEDEAO</w:t>
                            </w:r>
                          </w:p>
                          <w:p w14:paraId="09D92CD6" w14:textId="77777777" w:rsidR="0046572C" w:rsidRDefault="0046572C" w:rsidP="00B16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93ED" id="_x0000_t202" coordsize="21600,21600" o:spt="202" path="m,l,21600r21600,l21600,xe">
                <v:stroke joinstyle="miter"/>
                <v:path gradientshapeok="t" o:connecttype="rect"/>
              </v:shapetype>
              <v:shape id="Text Box 15" o:spid="_x0000_s1026" type="#_x0000_t202" style="position:absolute;left:0;text-align:left;margin-left:314.5pt;margin-top:20pt;width:179.95pt;height:26.95pt;z-index:251502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" stroked="f">
                <v:fill opacity="0"/>
                <v:textbox inset="0,0,0,0">
                  <w:txbxContent>
                    <w:p w14:paraId="63D1FCB9" w14:textId="77777777" w:rsidR="0046572C" w:rsidRDefault="0046572C" w:rsidP="00B16452">
                      <w:pPr>
                        <w:rPr>
                          <w:rFonts w:ascii="Arial Black" w:hAnsi="Arial Black" w:cs="Tahoma"/>
                        </w:rPr>
                      </w:pPr>
                      <w:r>
                        <w:rPr>
                          <w:rFonts w:ascii="Arial Black" w:hAnsi="Arial Black" w:cs="Tahoma"/>
                        </w:rPr>
                        <w:t>COMMISSION DE LA CEDEAO</w:t>
                      </w:r>
                    </w:p>
                    <w:p w14:paraId="09D92CD6" w14:textId="77777777" w:rsidR="0046572C" w:rsidRDefault="0046572C" w:rsidP="00B16452"/>
                  </w:txbxContent>
                </v:textbox>
              </v:shape>
            </w:pict>
          </mc:Fallback>
        </mc:AlternateContent>
      </w:r>
      <w:r w:rsidRPr="007A1886">
        <w:rPr>
          <w:rFonts w:ascii="Bookman Old Style" w:hAnsi="Bookman Old Style" w:cstheme="minorHAnsi"/>
          <w:noProof/>
          <w:sz w:val="24"/>
          <w:szCs w:val="24"/>
          <w:lang w:val="fr-FR" w:eastAsia="fr-FR"/>
        </w:rPr>
        <mc:AlternateContent>
          <mc:Choice Requires="wps">
            <w:drawing>
              <wp:anchor distT="0" distB="0" distL="114935" distR="114935" simplePos="0" relativeHeight="251491840" behindDoc="0" locked="0" layoutInCell="1" allowOverlap="1" wp14:anchorId="13831AEC" wp14:editId="2E51670B">
                <wp:simplePos x="0" y="0"/>
                <wp:positionH relativeFrom="column">
                  <wp:posOffset>-399415</wp:posOffset>
                </wp:positionH>
                <wp:positionV relativeFrom="paragraph">
                  <wp:posOffset>206375</wp:posOffset>
                </wp:positionV>
                <wp:extent cx="1942465" cy="3644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64490"/>
                        </a:xfrm>
                        <a:prstGeom prst="rect">
                          <a:avLst/>
                        </a:prstGeom>
                        <a:solidFill>
                          <a:srgbClr val="FFFFFF">
                            <a:alpha val="0"/>
                          </a:srgbClr>
                        </a:solidFill>
                        <a:ln>
                          <a:noFill/>
                        </a:ln>
                      </wps:spPr>
                      <wps:txbx>
                        <w:txbxContent>
                          <w:p w14:paraId="0781B165" w14:textId="77777777" w:rsidR="0046572C" w:rsidRDefault="0046572C" w:rsidP="00B16452">
                            <w:pPr>
                              <w:rPr>
                                <w:rFonts w:ascii="Arial Black" w:hAnsi="Arial Black" w:cs="Tahoma"/>
                                <w:lang w:val="en-CA"/>
                              </w:rPr>
                            </w:pPr>
                            <w:r>
                              <w:rPr>
                                <w:rFonts w:ascii="Arial Black" w:hAnsi="Arial Black" w:cs="Tahoma"/>
                                <w:lang w:val="en-CA"/>
                              </w:rPr>
                              <w:t>ECOWAS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1AEC" id="Text Box 16" o:spid="_x0000_s1027" type="#_x0000_t202" style="position:absolute;left:0;text-align:left;margin-left:-31.45pt;margin-top:16.25pt;width:152.95pt;height:28.7pt;z-index:25149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" stroked="f">
                <v:fill opacity="0"/>
                <v:textbox inset="0,0,0,0">
                  <w:txbxContent>
                    <w:p w14:paraId="0781B165" w14:textId="77777777" w:rsidR="0046572C" w:rsidRDefault="0046572C" w:rsidP="00B16452">
                      <w:pPr>
                        <w:rPr>
                          <w:rFonts w:ascii="Arial Black" w:hAnsi="Arial Black" w:cs="Tahoma"/>
                          <w:lang w:val="en-CA"/>
                        </w:rPr>
                      </w:pPr>
                      <w:r>
                        <w:rPr>
                          <w:rFonts w:ascii="Arial Black" w:hAnsi="Arial Black" w:cs="Tahoma"/>
                          <w:lang w:val="en-CA"/>
                        </w:rPr>
                        <w:t>ECOWAS COMMISSION</w:t>
                      </w:r>
                    </w:p>
                  </w:txbxContent>
                </v:textbox>
              </v:shape>
            </w:pict>
          </mc:Fallback>
        </mc:AlternateContent>
      </w:r>
      <w:r w:rsidRPr="007A1886">
        <w:rPr>
          <w:rFonts w:ascii="Bookman Old Style" w:hAnsi="Bookman Old Style" w:cstheme="minorHAnsi"/>
          <w:noProof/>
          <w:sz w:val="24"/>
          <w:szCs w:val="24"/>
          <w:lang w:val="fr-FR" w:eastAsia="fr-FR"/>
        </w:rPr>
        <mc:AlternateContent>
          <mc:Choice Requires="wps">
            <w:drawing>
              <wp:anchor distT="0" distB="0" distL="114935" distR="114935" simplePos="0" relativeHeight="251512320" behindDoc="0" locked="0" layoutInCell="1" allowOverlap="1" wp14:anchorId="225D4755" wp14:editId="03EADAA8">
                <wp:simplePos x="0" y="0"/>
                <wp:positionH relativeFrom="column">
                  <wp:posOffset>2171700</wp:posOffset>
                </wp:positionH>
                <wp:positionV relativeFrom="paragraph">
                  <wp:posOffset>0</wp:posOffset>
                </wp:positionV>
                <wp:extent cx="1115695" cy="10502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50290"/>
                        </a:xfrm>
                        <a:prstGeom prst="rect">
                          <a:avLst/>
                        </a:prstGeom>
                        <a:solidFill>
                          <a:srgbClr val="FFFFFF">
                            <a:alpha val="0"/>
                          </a:srgbClr>
                        </a:solidFill>
                        <a:ln>
                          <a:noFill/>
                        </a:ln>
                      </wps:spPr>
                      <wps:txbx>
                        <w:txbxContent>
                          <w:p w14:paraId="49D0F627" w14:textId="77777777" w:rsidR="0046572C" w:rsidRDefault="0046572C" w:rsidP="00B16452">
                            <w:r>
                              <w:rPr>
                                <w:noProof/>
                                <w:lang w:val="fr-FR" w:eastAsia="fr-FR"/>
                              </w:rPr>
                              <w:drawing>
                                <wp:inline distT="0" distB="0" distL="0" distR="0" wp14:anchorId="36883FD1" wp14:editId="2404FB36">
                                  <wp:extent cx="1116330" cy="1043128"/>
                                  <wp:effectExtent l="19050" t="0" r="762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16330" cy="1043128"/>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755" id="Text Box 14" o:spid="_x0000_s1028" type="#_x0000_t202" style="position:absolute;left:0;text-align:left;margin-left:171pt;margin-top:0;width:87.85pt;height:82.7pt;z-index:25151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" stroked="f">
                <v:fill opacity="0"/>
                <v:textbox inset="0,0,0,0">
                  <w:txbxContent>
                    <w:p w14:paraId="49D0F627" w14:textId="77777777" w:rsidR="0046572C" w:rsidRDefault="0046572C" w:rsidP="00B16452">
                      <w:r>
                        <w:rPr>
                          <w:noProof/>
                          <w:lang w:val="fr-FR" w:eastAsia="fr-FR"/>
                        </w:rPr>
                        <w:drawing>
                          <wp:inline distT="0" distB="0" distL="0" distR="0" wp14:anchorId="36883FD1" wp14:editId="2404FB36">
                            <wp:extent cx="1116330" cy="1043128"/>
                            <wp:effectExtent l="19050" t="0" r="762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16330" cy="1043128"/>
                                    </a:xfrm>
                                    <a:prstGeom prst="rect">
                                      <a:avLst/>
                                    </a:prstGeom>
                                    <a:solidFill>
                                      <a:srgbClr val="FFFFFF">
                                        <a:alpha val="0"/>
                                      </a:srgbClr>
                                    </a:solidFill>
                                    <a:ln w="9525">
                                      <a:noFill/>
                                      <a:miter lim="800000"/>
                                      <a:headEnd/>
                                      <a:tailEnd/>
                                    </a:ln>
                                  </pic:spPr>
                                </pic:pic>
                              </a:graphicData>
                            </a:graphic>
                          </wp:inline>
                        </w:drawing>
                      </w:r>
                    </w:p>
                  </w:txbxContent>
                </v:textbox>
              </v:shape>
            </w:pict>
          </mc:Fallback>
        </mc:AlternateContent>
      </w:r>
      <w:r w:rsidRPr="007A1886">
        <w:rPr>
          <w:rFonts w:ascii="Bookman Old Style" w:hAnsi="Bookman Old Style" w:cstheme="minorHAnsi"/>
          <w:noProof/>
          <w:sz w:val="24"/>
          <w:szCs w:val="24"/>
          <w:lang w:val="fr-FR" w:eastAsia="fr-FR"/>
        </w:rPr>
        <mc:AlternateContent>
          <mc:Choice Requires="wps">
            <w:drawing>
              <wp:anchor distT="0" distB="0" distL="114935" distR="114935" simplePos="0" relativeHeight="251522560" behindDoc="0" locked="0" layoutInCell="1" allowOverlap="1" wp14:anchorId="0D1872CB" wp14:editId="63D30159">
                <wp:simplePos x="0" y="0"/>
                <wp:positionH relativeFrom="column">
                  <wp:posOffset>1714500</wp:posOffset>
                </wp:positionH>
                <wp:positionV relativeFrom="paragraph">
                  <wp:posOffset>-342265</wp:posOffset>
                </wp:positionV>
                <wp:extent cx="2171065" cy="298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98450"/>
                        </a:xfrm>
                        <a:prstGeom prst="rect">
                          <a:avLst/>
                        </a:prstGeom>
                        <a:solidFill>
                          <a:srgbClr val="FFFFFF">
                            <a:alpha val="0"/>
                          </a:srgbClr>
                        </a:solidFill>
                        <a:ln>
                          <a:noFill/>
                        </a:ln>
                      </wps:spPr>
                      <wps:txbx>
                        <w:txbxContent>
                          <w:p w14:paraId="7F1D89ED" w14:textId="77777777" w:rsidR="0046572C" w:rsidRDefault="0046572C" w:rsidP="00B16452">
                            <w:pPr>
                              <w:jc w:val="center"/>
                              <w:rPr>
                                <w:rFonts w:ascii="Arial Black" w:hAnsi="Arial Black"/>
                              </w:rPr>
                            </w:pPr>
                            <w:r>
                              <w:rPr>
                                <w:rFonts w:ascii="Arial Black" w:hAnsi="Arial Black"/>
                              </w:rPr>
                              <w:t>COMISSÂO DA CEDEAO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72CB" id="Text Box 13" o:spid="_x0000_s1029" type="#_x0000_t202" style="position:absolute;left:0;text-align:left;margin-left:135pt;margin-top:-26.95pt;width:170.95pt;height:23.5pt;z-index:25152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" stroked="f">
                <v:fill opacity="0"/>
                <v:textbox inset="0,0,0,0">
                  <w:txbxContent>
                    <w:p w14:paraId="7F1D89ED" w14:textId="77777777" w:rsidR="0046572C" w:rsidRDefault="0046572C" w:rsidP="00B16452">
                      <w:pPr>
                        <w:jc w:val="center"/>
                        <w:rPr>
                          <w:rFonts w:ascii="Arial Black" w:hAnsi="Arial Black"/>
                        </w:rPr>
                      </w:pPr>
                      <w:r>
                        <w:rPr>
                          <w:rFonts w:ascii="Arial Black" w:hAnsi="Arial Black"/>
                        </w:rPr>
                        <w:t>COMISSÂO DA CEDEAO</w:t>
                      </w:r>
                    </w:p>
                  </w:txbxContent>
                </v:textbox>
              </v:shape>
            </w:pict>
          </mc:Fallback>
        </mc:AlternateContent>
      </w:r>
    </w:p>
    <w:p w14:paraId="1C673C18" w14:textId="77777777" w:rsidR="00B16452" w:rsidRPr="007A1886" w:rsidRDefault="00B16452" w:rsidP="00B16452">
      <w:pPr>
        <w:tabs>
          <w:tab w:val="left" w:pos="2160"/>
        </w:tabs>
        <w:jc w:val="both"/>
        <w:rPr>
          <w:rFonts w:ascii="Bookman Old Style" w:hAnsi="Bookman Old Style" w:cstheme="minorHAnsi"/>
          <w:b/>
          <w:sz w:val="24"/>
          <w:szCs w:val="24"/>
          <w:lang w:val="fr-FR"/>
        </w:rPr>
      </w:pPr>
    </w:p>
    <w:p w14:paraId="3F791D97" w14:textId="77777777" w:rsidR="00B16452" w:rsidRPr="007A1886" w:rsidRDefault="00B16452" w:rsidP="00B16452">
      <w:pPr>
        <w:jc w:val="both"/>
        <w:rPr>
          <w:rFonts w:ascii="Bookman Old Style" w:hAnsi="Bookman Old Style" w:cstheme="minorHAnsi"/>
          <w:b/>
          <w:sz w:val="24"/>
          <w:szCs w:val="24"/>
          <w:lang w:val="fr-FR"/>
        </w:rPr>
      </w:pPr>
    </w:p>
    <w:p w14:paraId="2470FE87" w14:textId="77777777" w:rsidR="00B16452" w:rsidRPr="007A1886" w:rsidRDefault="00B16452" w:rsidP="00B16452">
      <w:pPr>
        <w:rPr>
          <w:rFonts w:ascii="Bookman Old Style" w:hAnsi="Bookman Old Style" w:cstheme="minorHAnsi"/>
          <w:sz w:val="24"/>
          <w:szCs w:val="24"/>
          <w:lang w:val="fr-FR"/>
        </w:rPr>
      </w:pPr>
    </w:p>
    <w:p w14:paraId="1DE13E43" w14:textId="77777777" w:rsidR="00B16452" w:rsidRPr="007A1886" w:rsidRDefault="00B16452" w:rsidP="00B16452">
      <w:pPr>
        <w:jc w:val="center"/>
        <w:rPr>
          <w:rFonts w:ascii="Bookman Old Style" w:hAnsi="Bookman Old Style" w:cstheme="minorHAnsi"/>
          <w:b/>
          <w:color w:val="31849B" w:themeColor="accent5" w:themeShade="BF"/>
          <w:sz w:val="24"/>
          <w:szCs w:val="24"/>
          <w:lang w:val="fr-FR"/>
        </w:rPr>
      </w:pPr>
      <w:r w:rsidRPr="007A1886">
        <w:rPr>
          <w:rFonts w:ascii="Bookman Old Style" w:hAnsi="Bookman Old Style" w:cstheme="minorHAnsi"/>
          <w:b/>
          <w:color w:val="31849B" w:themeColor="accent5" w:themeShade="BF"/>
          <w:sz w:val="24"/>
          <w:szCs w:val="24"/>
          <w:lang w:val="fr-FR"/>
        </w:rPr>
        <w:t>Département de l’Agriculture, de l’Environnement et des Ressources en Eau</w:t>
      </w:r>
    </w:p>
    <w:p w14:paraId="651E532D" w14:textId="77777777" w:rsidR="00B16452" w:rsidRPr="007A1886" w:rsidRDefault="00B16452" w:rsidP="00B16452">
      <w:pPr>
        <w:jc w:val="center"/>
        <w:rPr>
          <w:rFonts w:ascii="Bookman Old Style" w:hAnsi="Bookman Old Style" w:cstheme="minorHAnsi"/>
          <w:sz w:val="24"/>
          <w:szCs w:val="24"/>
          <w:lang w:val="fr-FR"/>
        </w:rPr>
      </w:pPr>
      <w:r w:rsidRPr="007A1886">
        <w:rPr>
          <w:rFonts w:ascii="Bookman Old Style" w:hAnsi="Bookman Old Style" w:cstheme="minorHAnsi"/>
          <w:b/>
          <w:sz w:val="24"/>
          <w:szCs w:val="24"/>
          <w:lang w:val="fr-FR"/>
        </w:rPr>
        <w:t>Accélérer la mise en œuvre de l’ECOWAP/PDDAA</w:t>
      </w:r>
    </w:p>
    <w:p w14:paraId="0EFAE490" w14:textId="77777777" w:rsidR="00486612" w:rsidRPr="007A1886" w:rsidRDefault="00486612" w:rsidP="003A51F3">
      <w:pPr>
        <w:pStyle w:val="NormalWeb"/>
        <w:rPr>
          <w:rFonts w:ascii="Bookman Old Style" w:hAnsi="Bookman Old Style"/>
          <w:b/>
          <w:lang w:val="fr-FR"/>
        </w:rPr>
      </w:pPr>
    </w:p>
    <w:p w14:paraId="4A1F1040" w14:textId="3E9173BF" w:rsidR="00B16452" w:rsidRPr="007A1886" w:rsidRDefault="003A51F3" w:rsidP="00F82924">
      <w:pPr>
        <w:pStyle w:val="NormalWeb"/>
        <w:pBdr>
          <w:bottom w:val="thickThinMediumGap" w:sz="24" w:space="1" w:color="31849B" w:themeColor="accent5" w:themeShade="BF"/>
        </w:pBdr>
        <w:jc w:val="center"/>
        <w:rPr>
          <w:rFonts w:ascii="Bookman Old Style" w:hAnsi="Bookman Old Style"/>
          <w:b/>
          <w:color w:val="31849B" w:themeColor="accent5" w:themeShade="BF"/>
          <w:lang w:val="fr-FR"/>
        </w:rPr>
      </w:pPr>
      <w:r w:rsidRPr="007A1886">
        <w:rPr>
          <w:rFonts w:ascii="Bookman Old Style" w:hAnsi="Bookman Old Style"/>
          <w:b/>
          <w:color w:val="31849B" w:themeColor="accent5" w:themeShade="BF"/>
          <w:lang w:val="fr-FR"/>
        </w:rPr>
        <w:t>O</w:t>
      </w:r>
      <w:r w:rsidR="00B16452" w:rsidRPr="007A1886">
        <w:rPr>
          <w:rFonts w:ascii="Bookman Old Style" w:hAnsi="Bookman Old Style"/>
          <w:b/>
          <w:color w:val="31849B" w:themeColor="accent5" w:themeShade="BF"/>
          <w:lang w:val="fr-FR"/>
        </w:rPr>
        <w:t xml:space="preserve">ffensive régionale </w:t>
      </w:r>
      <w:r w:rsidR="007D6F65">
        <w:rPr>
          <w:rFonts w:ascii="Bookman Old Style" w:hAnsi="Bookman Old Style"/>
          <w:b/>
          <w:color w:val="31849B" w:themeColor="accent5" w:themeShade="BF"/>
          <w:lang w:val="fr-FR"/>
        </w:rPr>
        <w:t xml:space="preserve">de la CEDEAO </w:t>
      </w:r>
      <w:r w:rsidR="00B16452" w:rsidRPr="007A1886">
        <w:rPr>
          <w:rFonts w:ascii="Bookman Old Style" w:hAnsi="Bookman Old Style"/>
          <w:b/>
          <w:color w:val="31849B" w:themeColor="accent5" w:themeShade="BF"/>
          <w:lang w:val="fr-FR"/>
        </w:rPr>
        <w:t>pour la promotion d</w:t>
      </w:r>
      <w:r w:rsidR="00E013B6" w:rsidRPr="007A1886">
        <w:rPr>
          <w:rFonts w:ascii="Bookman Old Style" w:hAnsi="Bookman Old Style"/>
          <w:b/>
          <w:color w:val="31849B" w:themeColor="accent5" w:themeShade="BF"/>
          <w:lang w:val="fr-FR"/>
        </w:rPr>
        <w:t xml:space="preserve">es chaines de </w:t>
      </w:r>
      <w:proofErr w:type="gramStart"/>
      <w:r w:rsidR="00E013B6" w:rsidRPr="007A1886">
        <w:rPr>
          <w:rFonts w:ascii="Bookman Old Style" w:hAnsi="Bookman Old Style"/>
          <w:b/>
          <w:color w:val="31849B" w:themeColor="accent5" w:themeShade="BF"/>
          <w:lang w:val="fr-FR"/>
        </w:rPr>
        <w:t>valeur</w:t>
      </w:r>
      <w:proofErr w:type="gramEnd"/>
      <w:r w:rsidR="00E013B6" w:rsidRPr="007A1886">
        <w:rPr>
          <w:rFonts w:ascii="Bookman Old Style" w:hAnsi="Bookman Old Style"/>
          <w:b/>
          <w:color w:val="31849B" w:themeColor="accent5" w:themeShade="BF"/>
          <w:lang w:val="fr-FR"/>
        </w:rPr>
        <w:t xml:space="preserve"> d</w:t>
      </w:r>
      <w:r w:rsidR="00B16452" w:rsidRPr="007A1886">
        <w:rPr>
          <w:rFonts w:ascii="Bookman Old Style" w:hAnsi="Bookman Old Style"/>
          <w:b/>
          <w:color w:val="31849B" w:themeColor="accent5" w:themeShade="BF"/>
          <w:lang w:val="fr-FR"/>
        </w:rPr>
        <w:t xml:space="preserve">u lait local en Afrique de l’Ouest </w:t>
      </w:r>
      <w:r w:rsidR="007D6F65">
        <w:rPr>
          <w:rFonts w:ascii="Bookman Old Style" w:hAnsi="Bookman Old Style"/>
          <w:b/>
          <w:color w:val="31849B" w:themeColor="accent5" w:themeShade="BF"/>
          <w:lang w:val="fr-FR"/>
        </w:rPr>
        <w:t>et au Sahel</w:t>
      </w:r>
    </w:p>
    <w:p w14:paraId="17A01C08" w14:textId="77777777" w:rsidR="003A51F3" w:rsidRPr="007A1886" w:rsidRDefault="003A51F3" w:rsidP="003A51F3">
      <w:pPr>
        <w:jc w:val="center"/>
        <w:rPr>
          <w:rFonts w:ascii="Bookman Old Style" w:hAnsi="Bookman Old Style"/>
          <w:b/>
          <w:sz w:val="24"/>
          <w:szCs w:val="24"/>
          <w:lang w:val="fr-FR"/>
        </w:rPr>
      </w:pPr>
    </w:p>
    <w:p w14:paraId="647AF7CA" w14:textId="751CE505" w:rsidR="003A51F3" w:rsidRPr="007A1886" w:rsidRDefault="004C701F" w:rsidP="00A00B71">
      <w:pPr>
        <w:rPr>
          <w:rFonts w:ascii="Bookman Old Style" w:hAnsi="Bookman Old Style"/>
          <w:b/>
          <w:sz w:val="24"/>
          <w:szCs w:val="24"/>
          <w:lang w:val="fr-FR"/>
        </w:rPr>
      </w:pPr>
      <w:r w:rsidRPr="007A1886">
        <w:rPr>
          <w:rFonts w:ascii="Bookman Old Style" w:hAnsi="Bookman Old Style"/>
          <w:b/>
          <w:sz w:val="24"/>
          <w:szCs w:val="24"/>
          <w:lang w:val="fr-FR"/>
        </w:rPr>
        <w:t xml:space="preserve">Note de présentation et </w:t>
      </w:r>
      <w:r w:rsidR="007922BD" w:rsidRPr="007A1886">
        <w:rPr>
          <w:rFonts w:ascii="Bookman Old Style" w:hAnsi="Bookman Old Style"/>
          <w:b/>
          <w:sz w:val="24"/>
          <w:szCs w:val="24"/>
          <w:lang w:val="fr-FR"/>
        </w:rPr>
        <w:t xml:space="preserve">agenda de </w:t>
      </w:r>
      <w:r w:rsidR="00F824E3" w:rsidRPr="007A1886">
        <w:rPr>
          <w:rFonts w:ascii="Bookman Old Style" w:hAnsi="Bookman Old Style"/>
          <w:b/>
          <w:sz w:val="24"/>
          <w:szCs w:val="24"/>
          <w:lang w:val="fr-FR"/>
        </w:rPr>
        <w:t xml:space="preserve">la Vidéoconférence ministérielle de validation de ses orientations et instruments de mise en œuvre </w:t>
      </w:r>
      <w:r w:rsidR="003A51F3" w:rsidRPr="007A1886">
        <w:rPr>
          <w:rFonts w:ascii="Bookman Old Style" w:hAnsi="Bookman Old Style"/>
          <w:b/>
          <w:sz w:val="24"/>
          <w:szCs w:val="24"/>
          <w:lang w:val="fr-FR"/>
        </w:rPr>
        <w:t xml:space="preserve"> </w:t>
      </w:r>
    </w:p>
    <w:p w14:paraId="56B38934" w14:textId="77777777" w:rsidR="003A51F3" w:rsidRPr="007A1886" w:rsidRDefault="003A51F3" w:rsidP="003A51F3">
      <w:pPr>
        <w:jc w:val="center"/>
        <w:rPr>
          <w:rFonts w:ascii="Bookman Old Style" w:hAnsi="Bookman Old Style"/>
          <w:b/>
          <w:sz w:val="24"/>
          <w:szCs w:val="24"/>
          <w:lang w:val="fr-FR"/>
        </w:rPr>
      </w:pPr>
    </w:p>
    <w:p w14:paraId="6BF0E97D" w14:textId="3C5B5068" w:rsidR="002F711E" w:rsidRPr="007A1886" w:rsidRDefault="007A1886" w:rsidP="00F824E3">
      <w:pPr>
        <w:rPr>
          <w:rFonts w:ascii="Bookman Old Style" w:hAnsi="Bookman Old Style" w:cstheme="minorHAnsi"/>
          <w:b/>
          <w:sz w:val="24"/>
          <w:szCs w:val="24"/>
          <w:lang w:val="fr-FR"/>
        </w:rPr>
      </w:pPr>
      <w:r>
        <w:rPr>
          <w:rFonts w:ascii="Bookman Old Style" w:hAnsi="Bookman Old Style"/>
          <w:b/>
          <w:sz w:val="24"/>
          <w:szCs w:val="24"/>
          <w:lang w:val="fr-FR"/>
        </w:rPr>
        <w:t xml:space="preserve">             </w:t>
      </w:r>
      <w:r w:rsidR="00F824E3" w:rsidRPr="007A1886">
        <w:rPr>
          <w:rFonts w:ascii="Bookman Old Style" w:hAnsi="Bookman Old Style"/>
          <w:b/>
          <w:sz w:val="24"/>
          <w:szCs w:val="24"/>
          <w:lang w:val="fr-FR"/>
        </w:rPr>
        <w:t>Abuja 21 Décembre 2020</w:t>
      </w:r>
      <w:bookmarkStart w:id="0" w:name="_Toc481227366"/>
      <w:r w:rsidR="002F711E" w:rsidRPr="007A1886">
        <w:rPr>
          <w:rFonts w:ascii="Bookman Old Style" w:hAnsi="Bookman Old Style" w:cstheme="minorHAnsi"/>
          <w:b/>
          <w:noProof/>
          <w:sz w:val="24"/>
          <w:szCs w:val="24"/>
          <w:lang w:val="fr-FR" w:eastAsia="fr-FR"/>
        </w:rPr>
        <mc:AlternateContent>
          <mc:Choice Requires="wps">
            <w:drawing>
              <wp:anchor distT="0" distB="0" distL="114300" distR="114300" simplePos="0" relativeHeight="251660288" behindDoc="0" locked="0" layoutInCell="1" allowOverlap="1" wp14:anchorId="186023C6" wp14:editId="3B493042">
                <wp:simplePos x="0" y="0"/>
                <wp:positionH relativeFrom="column">
                  <wp:posOffset>4427220</wp:posOffset>
                </wp:positionH>
                <wp:positionV relativeFrom="paragraph">
                  <wp:posOffset>262255</wp:posOffset>
                </wp:positionV>
                <wp:extent cx="1663700" cy="389255"/>
                <wp:effectExtent l="0" t="0" r="1270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10F68" w14:textId="306FD2E8" w:rsidR="0046572C" w:rsidRDefault="0046572C" w:rsidP="002F7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6023C6" id="Zone de texte 10" o:spid="_x0000_s1030" type="#_x0000_t202" style="position:absolute;margin-left:348.6pt;margin-top:20.65pt;width:131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" fillcolor="white [3201]" stroked="f" strokeweight=".5pt">
                <v:path arrowok="t"/>
                <v:textbox>
                  <w:txbxContent>
                    <w:p w14:paraId="45A10F68" w14:textId="306FD2E8" w:rsidR="0046572C" w:rsidRDefault="0046572C" w:rsidP="002F711E"/>
                  </w:txbxContent>
                </v:textbox>
              </v:shape>
            </w:pict>
          </mc:Fallback>
        </mc:AlternateContent>
      </w:r>
      <w:bookmarkEnd w:id="0"/>
      <w:r w:rsidR="00F824E3" w:rsidRPr="007A1886">
        <w:rPr>
          <w:rFonts w:ascii="Bookman Old Style" w:hAnsi="Bookman Old Style"/>
          <w:b/>
          <w:sz w:val="24"/>
          <w:szCs w:val="24"/>
          <w:lang w:val="fr-FR"/>
        </w:rPr>
        <w:t xml:space="preserve"> à partir de 9 H 00 GMT</w:t>
      </w:r>
    </w:p>
    <w:p w14:paraId="143A4DCF" w14:textId="6055E1DA" w:rsidR="00F824E3" w:rsidRPr="007A1886" w:rsidRDefault="002F711E" w:rsidP="00F824E3">
      <w:pPr>
        <w:outlineLvl w:val="0"/>
        <w:rPr>
          <w:rFonts w:ascii="Bookman Old Style" w:hAnsi="Bookman Old Style" w:cstheme="minorHAnsi"/>
          <w:b/>
          <w:sz w:val="24"/>
          <w:szCs w:val="24"/>
          <w:lang w:val="fr-FR"/>
        </w:rPr>
      </w:pPr>
      <w:r w:rsidRPr="007A1886">
        <w:rPr>
          <w:rFonts w:ascii="Bookman Old Style" w:hAnsi="Bookman Old Style" w:cstheme="minorHAnsi"/>
          <w:b/>
          <w:sz w:val="24"/>
          <w:szCs w:val="24"/>
          <w:lang w:val="fr-FR"/>
        </w:rPr>
        <w:t xml:space="preserve">                   </w:t>
      </w:r>
    </w:p>
    <w:p w14:paraId="58177E96" w14:textId="23CD05AB" w:rsidR="002F711E" w:rsidRPr="007A1886" w:rsidRDefault="002F711E" w:rsidP="002F711E">
      <w:pPr>
        <w:outlineLvl w:val="0"/>
        <w:rPr>
          <w:rFonts w:ascii="Bookman Old Style" w:hAnsi="Bookman Old Style"/>
          <w:sz w:val="24"/>
          <w:szCs w:val="24"/>
          <w:lang w:val="fr-FR"/>
        </w:rPr>
      </w:pPr>
      <w:r w:rsidRPr="007A1886">
        <w:rPr>
          <w:rFonts w:ascii="Bookman Old Style" w:hAnsi="Bookman Old Style" w:cstheme="minorHAnsi"/>
          <w:b/>
          <w:sz w:val="24"/>
          <w:szCs w:val="24"/>
          <w:lang w:val="fr-FR"/>
        </w:rPr>
        <w:t xml:space="preserve">    </w:t>
      </w:r>
      <w:r w:rsidRPr="007A1886">
        <w:rPr>
          <w:rFonts w:ascii="Bookman Old Style" w:hAnsi="Bookman Old Style" w:cstheme="minorHAnsi"/>
          <w:b/>
          <w:sz w:val="24"/>
          <w:szCs w:val="24"/>
          <w:lang w:val="fr-FR"/>
        </w:rPr>
        <w:tab/>
      </w:r>
      <w:r w:rsidRPr="007A1886">
        <w:rPr>
          <w:rFonts w:ascii="Bookman Old Style" w:hAnsi="Bookman Old Style" w:cstheme="minorHAnsi"/>
          <w:b/>
          <w:sz w:val="24"/>
          <w:szCs w:val="24"/>
          <w:lang w:val="fr-FR"/>
        </w:rPr>
        <w:tab/>
      </w:r>
      <w:r w:rsidRPr="007A1886">
        <w:rPr>
          <w:rFonts w:ascii="Bookman Old Style" w:hAnsi="Bookman Old Style" w:cstheme="minorHAnsi"/>
          <w:b/>
          <w:sz w:val="24"/>
          <w:szCs w:val="24"/>
          <w:lang w:val="fr-FR"/>
        </w:rPr>
        <w:tab/>
      </w:r>
      <w:r w:rsidRPr="007A1886">
        <w:rPr>
          <w:rFonts w:ascii="Bookman Old Style" w:hAnsi="Bookman Old Style" w:cstheme="minorHAnsi"/>
          <w:b/>
          <w:sz w:val="24"/>
          <w:szCs w:val="24"/>
          <w:lang w:val="fr-FR"/>
        </w:rPr>
        <w:tab/>
      </w:r>
    </w:p>
    <w:p w14:paraId="40F7668F" w14:textId="7BFB2F5E" w:rsidR="00486612" w:rsidRPr="007A1886" w:rsidRDefault="00486612" w:rsidP="00486612">
      <w:pPr>
        <w:outlineLvl w:val="0"/>
        <w:rPr>
          <w:rFonts w:ascii="Bookman Old Style" w:hAnsi="Bookman Old Style" w:cstheme="minorHAnsi"/>
          <w:b/>
          <w:bCs/>
          <w:sz w:val="24"/>
          <w:szCs w:val="24"/>
          <w:lang w:val="fr-FR"/>
        </w:rPr>
      </w:pPr>
    </w:p>
    <w:p w14:paraId="6E264E38" w14:textId="77777777" w:rsidR="00B16452" w:rsidRPr="007A1886" w:rsidRDefault="00B16452"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119702E5"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6956C6C2"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4113E9D3"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33FE2C54"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38F762D7"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0597A129"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250E4736"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2FCEA7A1"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26018A21"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241CE823"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04023985"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64655CA2"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1F9FB155" w14:textId="7281A8BE" w:rsidR="00F824E3" w:rsidRPr="007A1886" w:rsidRDefault="007A1886" w:rsidP="00B16452">
      <w:pPr>
        <w:spacing w:after="0" w:line="240" w:lineRule="auto"/>
        <w:outlineLvl w:val="0"/>
        <w:rPr>
          <w:rFonts w:ascii="Bookman Old Style" w:hAnsi="Bookman Old Style" w:cstheme="minorHAnsi"/>
          <w:color w:val="000000"/>
          <w:sz w:val="24"/>
          <w:szCs w:val="24"/>
          <w:shd w:val="clear" w:color="auto" w:fill="FFFFFF"/>
          <w:lang w:val="fr-FR"/>
        </w:rPr>
      </w:pPr>
      <w:r>
        <w:rPr>
          <w:rFonts w:ascii="Bookman Old Style" w:hAnsi="Bookman Old Style" w:cstheme="minorHAnsi"/>
          <w:b/>
          <w:color w:val="000000"/>
          <w:sz w:val="24"/>
          <w:szCs w:val="24"/>
          <w:shd w:val="clear" w:color="auto" w:fill="FFFFFF"/>
          <w:lang w:val="fr-FR"/>
        </w:rPr>
        <w:t xml:space="preserve">                                      </w:t>
      </w:r>
      <w:r w:rsidRPr="007A1886">
        <w:rPr>
          <w:rFonts w:ascii="Bookman Old Style" w:hAnsi="Bookman Old Style" w:cstheme="minorHAnsi"/>
          <w:color w:val="000000"/>
          <w:sz w:val="24"/>
          <w:szCs w:val="24"/>
          <w:shd w:val="clear" w:color="auto" w:fill="FFFFFF"/>
          <w:lang w:val="fr-FR"/>
        </w:rPr>
        <w:t>Novembre 2020</w:t>
      </w:r>
    </w:p>
    <w:p w14:paraId="4C62D4BB" w14:textId="77777777" w:rsidR="00F824E3" w:rsidRPr="007A1886" w:rsidRDefault="00F824E3" w:rsidP="00B16452">
      <w:pPr>
        <w:spacing w:after="0" w:line="240" w:lineRule="auto"/>
        <w:outlineLvl w:val="0"/>
        <w:rPr>
          <w:rFonts w:ascii="Bookman Old Style" w:hAnsi="Bookman Old Style" w:cstheme="minorHAnsi"/>
          <w:b/>
          <w:color w:val="000000"/>
          <w:sz w:val="24"/>
          <w:szCs w:val="24"/>
          <w:shd w:val="clear" w:color="auto" w:fill="FFFFFF"/>
          <w:lang w:val="fr-FR"/>
        </w:rPr>
      </w:pPr>
    </w:p>
    <w:p w14:paraId="234FA110" w14:textId="77777777" w:rsidR="00F824E3" w:rsidRPr="007A1886" w:rsidRDefault="00F824E3" w:rsidP="00B16452">
      <w:pPr>
        <w:spacing w:after="0" w:line="240" w:lineRule="auto"/>
        <w:outlineLvl w:val="0"/>
        <w:rPr>
          <w:rFonts w:ascii="Bookman Old Style" w:hAnsi="Bookman Old Style" w:cstheme="minorHAnsi"/>
          <w:b/>
          <w:color w:val="000000"/>
          <w:sz w:val="20"/>
          <w:szCs w:val="20"/>
          <w:shd w:val="clear" w:color="auto" w:fill="FFFFFF"/>
          <w:lang w:val="fr-FR"/>
        </w:rPr>
      </w:pPr>
    </w:p>
    <w:p w14:paraId="32FC9C5A" w14:textId="77777777" w:rsidR="00F824E3" w:rsidRPr="007A1886" w:rsidRDefault="00F824E3" w:rsidP="007A1886">
      <w:pPr>
        <w:pStyle w:val="Titre1"/>
        <w:numPr>
          <w:ilvl w:val="0"/>
          <w:numId w:val="0"/>
        </w:numPr>
        <w:shd w:val="clear" w:color="auto" w:fill="C2D69B" w:themeFill="accent3" w:themeFillTint="99"/>
        <w:spacing w:before="120" w:after="120" w:line="276" w:lineRule="auto"/>
        <w:ind w:left="432" w:hanging="432"/>
        <w:rPr>
          <w:rFonts w:ascii="Bookman Old Style" w:hAnsi="Bookman Old Style" w:cs="Arial"/>
          <w:sz w:val="20"/>
          <w:szCs w:val="20"/>
          <w:lang w:val="fr-FR"/>
        </w:rPr>
      </w:pPr>
      <w:bookmarkStart w:id="1" w:name="_Toc481227369"/>
      <w:r w:rsidRPr="007A1886">
        <w:rPr>
          <w:rFonts w:ascii="Bookman Old Style" w:hAnsi="Bookman Old Style" w:cs="Arial"/>
          <w:sz w:val="20"/>
          <w:szCs w:val="20"/>
          <w:lang w:val="fr-FR"/>
        </w:rPr>
        <w:lastRenderedPageBreak/>
        <w:t>I. Contexte et justification</w:t>
      </w:r>
    </w:p>
    <w:p w14:paraId="2006F86C"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Depuis sa création en 1975, la Communauté Économique des États de l’Afrique de l’Ouest a ouvert de nombreux chantiers à l’effet de promouvoir l’intégration régionale dans de nombreux domaines, principalement dans ceux de la politique et de l’économie. </w:t>
      </w:r>
    </w:p>
    <w:p w14:paraId="467504E6" w14:textId="77777777" w:rsidR="00F824E3" w:rsidRPr="007A1886" w:rsidRDefault="00F824E3" w:rsidP="00F824E3">
      <w:pPr>
        <w:pStyle w:val="Paragraphedeliste"/>
        <w:shd w:val="clear" w:color="auto" w:fill="FFFFFF"/>
        <w:jc w:val="both"/>
        <w:rPr>
          <w:rFonts w:ascii="Bookman Old Style" w:hAnsi="Bookman Old Style" w:cs="Arial"/>
          <w:color w:val="222222"/>
          <w:sz w:val="20"/>
          <w:szCs w:val="20"/>
          <w:lang w:val="fr-FR"/>
        </w:rPr>
      </w:pPr>
    </w:p>
    <w:p w14:paraId="1249D834"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Le traité révisé de 1993 a insisté sur la nécessité d’engager des politiques sectorielles dans tous les domaines et surtout dans ceux du commerce et de l’agriculture. Ces deux secteurs sont considérés comme cruciaux pour relancer l’économie de la région, qui ployait alors sous les effets des politiques d’ajustement structurel enclenchées dans les années 80 et 90, en réponse à la crise multidimensionnelle dont les Etats étaient alors confrontés. </w:t>
      </w:r>
    </w:p>
    <w:p w14:paraId="35F804E7" w14:textId="77777777" w:rsidR="00F824E3" w:rsidRPr="007A1886" w:rsidRDefault="00F824E3" w:rsidP="00F824E3">
      <w:pPr>
        <w:shd w:val="clear" w:color="auto" w:fill="FFFFFF"/>
        <w:jc w:val="both"/>
        <w:rPr>
          <w:rFonts w:ascii="Bookman Old Style" w:hAnsi="Bookman Old Style" w:cs="Arial"/>
          <w:color w:val="222222"/>
          <w:sz w:val="20"/>
          <w:szCs w:val="20"/>
          <w:lang w:val="fr-FR"/>
        </w:rPr>
      </w:pPr>
    </w:p>
    <w:p w14:paraId="06E0ECBC"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C’est dans cette perspective, qu’en cohérence, avec la déclinaison régionale du Programme Détaillé de Développement de l’Agriculture Africaine (PDDAA) volet agricole du NEPAD, et consécutivement à l’historique engagement des chefs d’Etat et de Gouvernement de Maputo en 2003, la CEDEAO s’est dotée en 2005 d’une politique agricole régionale. Conçue de façon participative et inclusive, l’ECOWAP est considérée comme le cadre de référence des initiatives qui adressent le développement du secteur agro </w:t>
      </w:r>
      <w:proofErr w:type="spellStart"/>
      <w:r w:rsidRPr="007A1886">
        <w:rPr>
          <w:rFonts w:ascii="Bookman Old Style" w:hAnsi="Bookman Old Style" w:cs="Arial"/>
          <w:color w:val="222222"/>
          <w:sz w:val="20"/>
          <w:szCs w:val="20"/>
          <w:lang w:val="fr-FR"/>
        </w:rPr>
        <w:t>sylvo</w:t>
      </w:r>
      <w:proofErr w:type="spellEnd"/>
      <w:r w:rsidRPr="007A1886">
        <w:rPr>
          <w:rFonts w:ascii="Bookman Old Style" w:hAnsi="Bookman Old Style" w:cs="Arial"/>
          <w:color w:val="222222"/>
          <w:sz w:val="20"/>
          <w:szCs w:val="20"/>
          <w:lang w:val="fr-FR"/>
        </w:rPr>
        <w:t xml:space="preserve"> pastoral et halieutique, alimentaire et nutritionnel de la région. </w:t>
      </w:r>
    </w:p>
    <w:p w14:paraId="7DE6A177" w14:textId="77777777" w:rsidR="00F824E3" w:rsidRPr="007A1886" w:rsidRDefault="00F824E3" w:rsidP="00F824E3">
      <w:pPr>
        <w:shd w:val="clear" w:color="auto" w:fill="FFFFFF"/>
        <w:jc w:val="both"/>
        <w:rPr>
          <w:rFonts w:ascii="Bookman Old Style" w:hAnsi="Bookman Old Style" w:cs="Arial"/>
          <w:color w:val="222222"/>
          <w:sz w:val="20"/>
          <w:szCs w:val="20"/>
          <w:lang w:val="fr-FR"/>
        </w:rPr>
      </w:pPr>
    </w:p>
    <w:p w14:paraId="13CD42C7"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Il est mis en œuvre à travers, non seulement un dispositif institutionnel innovant qui distingue nettement des organes de pilotage politique, de ceux de concertation et d’exécution technique, mais de deux principaux instruments : les programmes nationaux d’investissement agricole, de sécurité alimentaire et nutritionnelle (PNIASAN) et le Plan régional d’investissement agricole, de sécurité alimentaire et nutritionnelle (PRIASAN</w:t>
      </w:r>
      <w:proofErr w:type="gramStart"/>
      <w:r w:rsidRPr="007A1886">
        <w:rPr>
          <w:rFonts w:ascii="Bookman Old Style" w:hAnsi="Bookman Old Style" w:cs="Arial"/>
          <w:color w:val="222222"/>
          <w:sz w:val="20"/>
          <w:szCs w:val="20"/>
          <w:lang w:val="fr-FR"/>
        </w:rPr>
        <w:t>) .</w:t>
      </w:r>
      <w:proofErr w:type="gramEnd"/>
      <w:r w:rsidRPr="007A1886">
        <w:rPr>
          <w:rFonts w:ascii="Bookman Old Style" w:hAnsi="Bookman Old Style" w:cs="Arial"/>
          <w:color w:val="222222"/>
          <w:sz w:val="20"/>
          <w:szCs w:val="20"/>
          <w:lang w:val="fr-FR"/>
        </w:rPr>
        <w:t xml:space="preserve"> Ce dernier instrument vise à organiser  la coopération entre les Etats pour lever les goulots d’étranglement qui se dressent dans le processus de développement. </w:t>
      </w:r>
    </w:p>
    <w:p w14:paraId="4487792D" w14:textId="77777777" w:rsidR="00F824E3" w:rsidRPr="007A1886" w:rsidRDefault="00F824E3" w:rsidP="00F824E3">
      <w:pPr>
        <w:shd w:val="clear" w:color="auto" w:fill="FFFFFF"/>
        <w:jc w:val="both"/>
        <w:rPr>
          <w:rFonts w:ascii="Bookman Old Style" w:hAnsi="Bookman Old Style" w:cs="Arial"/>
          <w:color w:val="222222"/>
          <w:sz w:val="20"/>
          <w:szCs w:val="20"/>
          <w:lang w:val="fr-FR"/>
        </w:rPr>
      </w:pPr>
    </w:p>
    <w:p w14:paraId="1C40859F"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Le PRIASAN permet aussi de définir les orientations stratégiques du développement que porte la vision de développement du secteur agricole, précise les axes prioritaires d’investissement. Depuis la première génération des PNIASAN, la région a retenu cinq produits stratégiques à promouvoir pour la sécurité et la souveraineté alimentaires des populations. Ces produits qui ont été retenus en raison de leur potentiel de développement, d’une part, du rôle majeur qu’ils jouent dans la sécurité alimentaire de l’autre, et enfin de leur impact sur la dépendance alimentaire concerne, au titre des céréales, </w:t>
      </w:r>
      <w:r w:rsidRPr="007A1886">
        <w:rPr>
          <w:rFonts w:ascii="Bookman Old Style" w:hAnsi="Bookman Old Style" w:cs="Arial"/>
          <w:b/>
          <w:i/>
          <w:color w:val="222222"/>
          <w:sz w:val="20"/>
          <w:szCs w:val="20"/>
          <w:lang w:val="fr-FR"/>
        </w:rPr>
        <w:t>le riz et le maïs,</w:t>
      </w:r>
      <w:r w:rsidRPr="007A1886">
        <w:rPr>
          <w:rFonts w:ascii="Bookman Old Style" w:hAnsi="Bookman Old Style" w:cs="Arial"/>
          <w:color w:val="222222"/>
          <w:sz w:val="20"/>
          <w:szCs w:val="20"/>
          <w:lang w:val="fr-FR"/>
        </w:rPr>
        <w:t xml:space="preserve"> des racines et tubercules, </w:t>
      </w:r>
      <w:r w:rsidRPr="007A1886">
        <w:rPr>
          <w:rFonts w:ascii="Bookman Old Style" w:hAnsi="Bookman Old Style" w:cs="Arial"/>
          <w:b/>
          <w:i/>
          <w:color w:val="222222"/>
          <w:sz w:val="20"/>
          <w:szCs w:val="20"/>
          <w:lang w:val="fr-FR"/>
        </w:rPr>
        <w:t>le manioc</w:t>
      </w:r>
      <w:r w:rsidRPr="007A1886">
        <w:rPr>
          <w:rFonts w:ascii="Bookman Old Style" w:hAnsi="Bookman Old Style" w:cs="Arial"/>
          <w:color w:val="222222"/>
          <w:sz w:val="20"/>
          <w:szCs w:val="20"/>
          <w:lang w:val="fr-FR"/>
        </w:rPr>
        <w:t xml:space="preserve">, des produits animaux, la </w:t>
      </w:r>
      <w:r w:rsidRPr="007A1886">
        <w:rPr>
          <w:rFonts w:ascii="Bookman Old Style" w:hAnsi="Bookman Old Style" w:cs="Arial"/>
          <w:b/>
          <w:i/>
          <w:color w:val="222222"/>
          <w:sz w:val="20"/>
          <w:szCs w:val="20"/>
          <w:lang w:val="fr-FR"/>
        </w:rPr>
        <w:t>viande et le lait</w:t>
      </w:r>
      <w:r w:rsidRPr="007A1886">
        <w:rPr>
          <w:rFonts w:ascii="Bookman Old Style" w:hAnsi="Bookman Old Style" w:cs="Arial"/>
          <w:color w:val="222222"/>
          <w:sz w:val="20"/>
          <w:szCs w:val="20"/>
          <w:lang w:val="fr-FR"/>
        </w:rPr>
        <w:t xml:space="preserve">. </w:t>
      </w:r>
    </w:p>
    <w:p w14:paraId="7252E92B" w14:textId="77777777" w:rsidR="00F824E3" w:rsidRPr="007A1886" w:rsidRDefault="00F824E3" w:rsidP="00F824E3">
      <w:pPr>
        <w:shd w:val="clear" w:color="auto" w:fill="FFFFFF"/>
        <w:jc w:val="both"/>
        <w:rPr>
          <w:rFonts w:ascii="Bookman Old Style" w:hAnsi="Bookman Old Style" w:cs="Arial"/>
          <w:color w:val="222222"/>
          <w:sz w:val="20"/>
          <w:szCs w:val="20"/>
          <w:lang w:val="fr-FR"/>
        </w:rPr>
      </w:pPr>
    </w:p>
    <w:p w14:paraId="71C8109A" w14:textId="77777777" w:rsidR="00F824E3" w:rsidRPr="007A1886" w:rsidRDefault="00F824E3" w:rsidP="00F824E3">
      <w:pPr>
        <w:pStyle w:val="Paragraphedeliste"/>
        <w:numPr>
          <w:ilvl w:val="0"/>
          <w:numId w:val="21"/>
        </w:numPr>
        <w:shd w:val="clear" w:color="auto" w:fill="FFFFFF"/>
        <w:spacing w:after="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La région s’est donnée pour ambition de développer des initiatives d’envergure régionale, dites offensives, sorte de cadre de référence pour encadrer la promotion de ces produits aux fins (i) d’exploiter au mieux leur  potentiel, (ii) de réduire, voire mettre fin à la dépendance régionale et (iii) assurer et garantir la sécurité, voire la souveraineté alimentaire des populations ; en un mot, contribuer au renforcement de leur résilience.  </w:t>
      </w:r>
    </w:p>
    <w:p w14:paraId="2331D90F" w14:textId="77777777" w:rsidR="00F824E3" w:rsidRPr="007A1886" w:rsidRDefault="00F824E3" w:rsidP="00F824E3">
      <w:pPr>
        <w:shd w:val="clear" w:color="auto" w:fill="FFFFFF"/>
        <w:jc w:val="both"/>
        <w:rPr>
          <w:rFonts w:ascii="Bookman Old Style" w:hAnsi="Bookman Old Style" w:cs="Arial"/>
          <w:color w:val="222222"/>
          <w:sz w:val="20"/>
          <w:szCs w:val="20"/>
          <w:lang w:val="fr-FR"/>
        </w:rPr>
      </w:pPr>
    </w:p>
    <w:p w14:paraId="4A60EAB1" w14:textId="77777777" w:rsidR="00F824E3" w:rsidRPr="007A1886" w:rsidRDefault="00F824E3" w:rsidP="00F824E3">
      <w:pPr>
        <w:pStyle w:val="Paragraphedeliste"/>
        <w:numPr>
          <w:ilvl w:val="0"/>
          <w:numId w:val="21"/>
        </w:numPr>
        <w:shd w:val="clear" w:color="auto" w:fill="FFFFFF"/>
        <w:spacing w:after="120"/>
        <w:ind w:left="426"/>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Après l’offensive riz, adoptée en Novembre 2015 lors d’une table ronde régionale avec les partenaires au développement, la CEDEAO a lancé en 2017, à la suite de la validation des PNIASAN de seconde génération, le processus de formulation des documents </w:t>
      </w:r>
      <w:r w:rsidRPr="007A1886">
        <w:rPr>
          <w:rFonts w:ascii="Bookman Old Style" w:hAnsi="Bookman Old Style" w:cs="Arial"/>
          <w:color w:val="222222"/>
          <w:sz w:val="20"/>
          <w:szCs w:val="20"/>
          <w:lang w:val="fr-FR"/>
        </w:rPr>
        <w:lastRenderedPageBreak/>
        <w:t xml:space="preserve">stratégiques de l’offensive régionale pour la promotion des chaines de valeur du lait local et de son programme prioritaire d’investissement. </w:t>
      </w:r>
    </w:p>
    <w:p w14:paraId="031864C4" w14:textId="77777777" w:rsidR="00F824E3" w:rsidRPr="007A1886" w:rsidRDefault="00F824E3" w:rsidP="00F824E3">
      <w:pPr>
        <w:pStyle w:val="Paragraphedeliste"/>
        <w:rPr>
          <w:rFonts w:ascii="Bookman Old Style" w:hAnsi="Bookman Old Style" w:cs="Arial"/>
          <w:color w:val="222222"/>
          <w:sz w:val="20"/>
          <w:szCs w:val="20"/>
          <w:lang w:val="fr-FR"/>
        </w:rPr>
      </w:pPr>
    </w:p>
    <w:p w14:paraId="59DE6C39" w14:textId="77777777" w:rsidR="00F824E3" w:rsidRPr="007A1886" w:rsidRDefault="00F824E3" w:rsidP="00F824E3">
      <w:pPr>
        <w:pStyle w:val="Paragraphedeliste"/>
        <w:shd w:val="clear" w:color="auto" w:fill="FFFFFF"/>
        <w:spacing w:after="120"/>
        <w:ind w:left="426"/>
        <w:jc w:val="both"/>
        <w:rPr>
          <w:rFonts w:ascii="Bookman Old Style" w:hAnsi="Bookman Old Style" w:cs="Arial"/>
          <w:color w:val="222222"/>
          <w:sz w:val="20"/>
          <w:szCs w:val="20"/>
          <w:lang w:val="fr-FR"/>
        </w:rPr>
      </w:pPr>
    </w:p>
    <w:p w14:paraId="44EAA951" w14:textId="77777777" w:rsidR="00F824E3" w:rsidRPr="007A1886" w:rsidRDefault="00F824E3" w:rsidP="00F824E3">
      <w:pPr>
        <w:pStyle w:val="Paragraphedeliste"/>
        <w:numPr>
          <w:ilvl w:val="0"/>
          <w:numId w:val="21"/>
        </w:numPr>
        <w:shd w:val="clear" w:color="auto" w:fill="FFFFFF"/>
        <w:spacing w:after="0"/>
        <w:ind w:left="567" w:hanging="501"/>
        <w:jc w:val="both"/>
        <w:rPr>
          <w:rFonts w:ascii="Bookman Old Style" w:hAnsi="Bookman Old Style" w:cs="Arial"/>
          <w:color w:val="222222"/>
          <w:sz w:val="20"/>
          <w:szCs w:val="20"/>
          <w:lang w:val="fr-FR"/>
        </w:rPr>
      </w:pPr>
      <w:r w:rsidRPr="007A1886">
        <w:rPr>
          <w:rFonts w:ascii="Bookman Old Style" w:hAnsi="Bookman Old Style" w:cs="Arial"/>
          <w:iCs/>
          <w:sz w:val="20"/>
          <w:szCs w:val="20"/>
          <w:lang w:val="fr-FR"/>
        </w:rPr>
        <w:t>La stratégie régionale compte concentrer ses interventions dans quatre axes</w:t>
      </w:r>
      <w:r w:rsidRPr="007A1886">
        <w:rPr>
          <w:rFonts w:ascii="Bookman Old Style" w:hAnsi="Bookman Old Style" w:cs="Arial"/>
          <w:i/>
          <w:sz w:val="20"/>
          <w:szCs w:val="20"/>
          <w:lang w:val="fr-FR"/>
        </w:rPr>
        <w:t xml:space="preserve"> : (i) </w:t>
      </w:r>
      <w:r w:rsidRPr="007A1886">
        <w:rPr>
          <w:rFonts w:ascii="Bookman Old Style" w:hAnsi="Bookman Old Style" w:cs="Arial"/>
          <w:sz w:val="20"/>
          <w:szCs w:val="20"/>
          <w:lang w:val="fr-FR"/>
        </w:rPr>
        <w:t xml:space="preserve">améliorer la productivité des races locales, (ii) améliorer la collecte et la transformation du lait local, (iii) améliorer l’accès au marché des produits laitiers locaux et (iv) promouvoir un environnement favorable à la promotion des chaines de valeur de lait local. </w:t>
      </w:r>
    </w:p>
    <w:p w14:paraId="796E5466" w14:textId="77777777" w:rsidR="00F824E3" w:rsidRPr="007A1886" w:rsidRDefault="00F824E3" w:rsidP="00F824E3">
      <w:pPr>
        <w:pStyle w:val="Paragraphedeliste"/>
        <w:shd w:val="clear" w:color="auto" w:fill="FFFFFF"/>
        <w:jc w:val="both"/>
        <w:rPr>
          <w:rFonts w:ascii="Bookman Old Style" w:hAnsi="Bookman Old Style" w:cs="Arial"/>
          <w:color w:val="222222"/>
          <w:sz w:val="20"/>
          <w:szCs w:val="20"/>
          <w:lang w:val="fr-FR"/>
        </w:rPr>
      </w:pPr>
    </w:p>
    <w:p w14:paraId="1FE56292" w14:textId="1585BEB8" w:rsidR="00F824E3" w:rsidRPr="0046572C" w:rsidRDefault="00F824E3" w:rsidP="00F824E3">
      <w:pPr>
        <w:pStyle w:val="Paragraphedeliste"/>
        <w:numPr>
          <w:ilvl w:val="0"/>
          <w:numId w:val="21"/>
        </w:numPr>
        <w:shd w:val="clear" w:color="auto" w:fill="FFFFFF"/>
        <w:spacing w:after="0"/>
        <w:ind w:left="567" w:hanging="501"/>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Le programme prioritaire d’investissement s’appuie sur ces orientations stratégiques pour proposer des actions qui tirent leur essence des expériences vécues tant par les acteurs socioprofessionnels, que par les Etats et le secteur privé. Par cette démarche la CEDEAO voudrait mettre à l’échelle les bonnes pratiques et massifier les résultats à moyen et long termes. Pour ce faire en validant la stratégie et le PPI, les recommandations faites à la CEDEAO étaient de faciliter:</w:t>
      </w:r>
    </w:p>
    <w:p w14:paraId="3E03314A" w14:textId="77777777" w:rsidR="00F824E3" w:rsidRPr="007A1886" w:rsidRDefault="00F824E3" w:rsidP="00F824E3">
      <w:pPr>
        <w:pStyle w:val="Paragraphedeliste"/>
        <w:numPr>
          <w:ilvl w:val="1"/>
          <w:numId w:val="21"/>
        </w:numPr>
        <w:shd w:val="clear" w:color="auto" w:fill="FFFFFF"/>
        <w:spacing w:after="0"/>
        <w:ind w:left="851"/>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la déclinaison nationale de la stratégie et du programme prioritaire d’investissements ;</w:t>
      </w:r>
    </w:p>
    <w:p w14:paraId="1B86AAD8" w14:textId="77777777" w:rsidR="00F824E3" w:rsidRPr="007A1886" w:rsidRDefault="00F824E3" w:rsidP="00F824E3">
      <w:pPr>
        <w:pStyle w:val="Paragraphedeliste"/>
        <w:numPr>
          <w:ilvl w:val="1"/>
          <w:numId w:val="21"/>
        </w:numPr>
        <w:shd w:val="clear" w:color="auto" w:fill="FFFFFF"/>
        <w:spacing w:after="0"/>
        <w:ind w:left="851"/>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la mise en œuvre des projets pilotes portés par les acteurs, y compris ceux portés par des groupes de pays. </w:t>
      </w:r>
    </w:p>
    <w:p w14:paraId="1854D479" w14:textId="77777777" w:rsidR="00F824E3" w:rsidRPr="007A1886" w:rsidRDefault="00F824E3" w:rsidP="00F824E3">
      <w:pPr>
        <w:pStyle w:val="Paragraphedeliste"/>
        <w:shd w:val="clear" w:color="auto" w:fill="FFFFFF"/>
        <w:ind w:left="1440"/>
        <w:jc w:val="both"/>
        <w:rPr>
          <w:rFonts w:ascii="Bookman Old Style" w:hAnsi="Bookman Old Style" w:cs="Arial"/>
          <w:color w:val="222222"/>
          <w:sz w:val="20"/>
          <w:szCs w:val="20"/>
          <w:lang w:val="fr-FR"/>
        </w:rPr>
      </w:pPr>
    </w:p>
    <w:p w14:paraId="1F8E44AE" w14:textId="5D57904A" w:rsidR="00F824E3" w:rsidRPr="007A1886" w:rsidRDefault="00F824E3" w:rsidP="00F824E3">
      <w:pPr>
        <w:pStyle w:val="Paragraphedeliste"/>
        <w:numPr>
          <w:ilvl w:val="0"/>
          <w:numId w:val="21"/>
        </w:numPr>
        <w:shd w:val="clear" w:color="auto" w:fill="FFFFFF"/>
        <w:spacing w:after="0"/>
        <w:ind w:left="567" w:hanging="501"/>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Dans ce cadre les pays </w:t>
      </w:r>
      <w:r w:rsidR="00054937">
        <w:rPr>
          <w:rFonts w:ascii="Bookman Old Style" w:hAnsi="Bookman Old Style" w:cs="Arial"/>
          <w:color w:val="222222"/>
          <w:sz w:val="20"/>
          <w:szCs w:val="20"/>
          <w:lang w:val="fr-FR"/>
        </w:rPr>
        <w:t xml:space="preserve">et le secteur privé régional </w:t>
      </w:r>
      <w:r w:rsidRPr="007A1886">
        <w:rPr>
          <w:rFonts w:ascii="Bookman Old Style" w:hAnsi="Bookman Old Style" w:cs="Arial"/>
          <w:color w:val="222222"/>
          <w:sz w:val="20"/>
          <w:szCs w:val="20"/>
          <w:lang w:val="fr-FR"/>
        </w:rPr>
        <w:t>ont défini de manière participative et inclusive des plans d‘</w:t>
      </w:r>
      <w:r w:rsidR="00054937">
        <w:rPr>
          <w:rFonts w:ascii="Bookman Old Style" w:hAnsi="Bookman Old Style" w:cs="Arial"/>
          <w:color w:val="222222"/>
          <w:sz w:val="20"/>
          <w:szCs w:val="20"/>
          <w:lang w:val="fr-FR"/>
        </w:rPr>
        <w:t xml:space="preserve">actions prioritaires pour leur </w:t>
      </w:r>
      <w:r w:rsidRPr="007A1886">
        <w:rPr>
          <w:rFonts w:ascii="Bookman Old Style" w:hAnsi="Bookman Old Style" w:cs="Arial"/>
          <w:color w:val="222222"/>
          <w:sz w:val="20"/>
          <w:szCs w:val="20"/>
          <w:lang w:val="fr-FR"/>
        </w:rPr>
        <w:t xml:space="preserve"> contribution à la mise en œuvre de l’Offensive régionale pour la promotion du lait local. </w:t>
      </w:r>
    </w:p>
    <w:p w14:paraId="5AD0323F" w14:textId="5EA25836" w:rsidR="0086485F" w:rsidRPr="007A1886" w:rsidRDefault="0086485F" w:rsidP="0086485F">
      <w:pPr>
        <w:pStyle w:val="Titre1"/>
        <w:numPr>
          <w:ilvl w:val="0"/>
          <w:numId w:val="0"/>
        </w:numPr>
        <w:shd w:val="clear" w:color="auto" w:fill="DBE5F1" w:themeFill="accent1" w:themeFillTint="33"/>
        <w:spacing w:before="120" w:line="276" w:lineRule="auto"/>
        <w:ind w:left="432" w:hanging="432"/>
        <w:rPr>
          <w:rFonts w:ascii="Bookman Old Style" w:hAnsi="Bookman Old Style" w:cs="Arial"/>
          <w:sz w:val="20"/>
          <w:szCs w:val="20"/>
          <w:lang w:val="fr-FR"/>
        </w:rPr>
      </w:pPr>
      <w:r w:rsidRPr="007A1886">
        <w:rPr>
          <w:rFonts w:ascii="Bookman Old Style" w:hAnsi="Bookman Old Style" w:cs="Arial"/>
          <w:sz w:val="20"/>
          <w:szCs w:val="20"/>
          <w:lang w:val="fr-FR"/>
        </w:rPr>
        <w:t>II. Objectifs et résultats attendus de la vi</w:t>
      </w:r>
      <w:r w:rsidR="00F80974">
        <w:rPr>
          <w:rFonts w:ascii="Bookman Old Style" w:hAnsi="Bookman Old Style" w:cs="Arial"/>
          <w:sz w:val="20"/>
          <w:szCs w:val="20"/>
          <w:lang w:val="fr-FR"/>
        </w:rPr>
        <w:t>déo</w:t>
      </w:r>
      <w:r w:rsidRPr="007A1886">
        <w:rPr>
          <w:rFonts w:ascii="Bookman Old Style" w:hAnsi="Bookman Old Style" w:cs="Arial"/>
          <w:sz w:val="20"/>
          <w:szCs w:val="20"/>
          <w:lang w:val="fr-FR"/>
        </w:rPr>
        <w:t xml:space="preserve">conférence ministérielle du 21 Décembre 2020   </w:t>
      </w:r>
    </w:p>
    <w:p w14:paraId="002482E4" w14:textId="77777777" w:rsidR="0086485F" w:rsidRPr="007A1886" w:rsidRDefault="0086485F" w:rsidP="0086485F">
      <w:pPr>
        <w:shd w:val="clear" w:color="auto" w:fill="FFFFFF"/>
        <w:jc w:val="both"/>
        <w:rPr>
          <w:rFonts w:ascii="Bookman Old Style" w:hAnsi="Bookman Old Style" w:cs="Arial"/>
          <w:color w:val="222222"/>
          <w:sz w:val="20"/>
          <w:szCs w:val="20"/>
          <w:lang w:val="fr-FR"/>
        </w:rPr>
      </w:pPr>
    </w:p>
    <w:p w14:paraId="13BE1CCD" w14:textId="12C5A3BB" w:rsidR="0086485F" w:rsidRPr="007A1886" w:rsidRDefault="0086485F" w:rsidP="0086485F">
      <w:pPr>
        <w:pStyle w:val="Paragraphedeliste"/>
        <w:numPr>
          <w:ilvl w:val="0"/>
          <w:numId w:val="21"/>
        </w:numPr>
        <w:shd w:val="clear" w:color="auto" w:fill="FFFFFF"/>
        <w:spacing w:after="120"/>
        <w:ind w:left="567" w:hanging="499"/>
        <w:contextualSpacing w:val="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 La vi</w:t>
      </w:r>
      <w:r w:rsidR="00054937">
        <w:rPr>
          <w:rFonts w:ascii="Bookman Old Style" w:hAnsi="Bookman Old Style" w:cs="Arial"/>
          <w:color w:val="222222"/>
          <w:sz w:val="20"/>
          <w:szCs w:val="20"/>
          <w:lang w:val="fr-FR"/>
        </w:rPr>
        <w:t>déo</w:t>
      </w:r>
      <w:r w:rsidRPr="007A1886">
        <w:rPr>
          <w:rFonts w:ascii="Bookman Old Style" w:hAnsi="Bookman Old Style" w:cs="Arial"/>
          <w:color w:val="222222"/>
          <w:sz w:val="20"/>
          <w:szCs w:val="20"/>
          <w:lang w:val="fr-FR"/>
        </w:rPr>
        <w:t xml:space="preserve">conférence du 21 décembre 2020 a pour objectif </w:t>
      </w:r>
      <w:r w:rsidR="0046572C">
        <w:rPr>
          <w:rFonts w:ascii="Bookman Old Style" w:hAnsi="Bookman Old Style" w:cs="Arial"/>
          <w:color w:val="222222"/>
          <w:sz w:val="20"/>
          <w:szCs w:val="20"/>
          <w:lang w:val="fr-FR"/>
        </w:rPr>
        <w:t xml:space="preserve">général la validation des documents cadres de </w:t>
      </w:r>
      <w:r w:rsidRPr="007A1886">
        <w:rPr>
          <w:rFonts w:ascii="Bookman Old Style" w:hAnsi="Bookman Old Style" w:cs="Arial"/>
          <w:color w:val="222222"/>
          <w:sz w:val="20"/>
          <w:szCs w:val="20"/>
          <w:lang w:val="fr-FR"/>
        </w:rPr>
        <w:t xml:space="preserve">l’Offensive régionale de la CEDEAO pour la promotion </w:t>
      </w:r>
      <w:r w:rsidR="0046572C">
        <w:rPr>
          <w:rFonts w:ascii="Bookman Old Style" w:hAnsi="Bookman Old Style" w:cs="Arial"/>
          <w:color w:val="222222"/>
          <w:sz w:val="20"/>
          <w:szCs w:val="20"/>
          <w:lang w:val="fr-FR"/>
        </w:rPr>
        <w:t xml:space="preserve">des chaines de valeur </w:t>
      </w:r>
      <w:r w:rsidRPr="007A1886">
        <w:rPr>
          <w:rFonts w:ascii="Bookman Old Style" w:hAnsi="Bookman Old Style" w:cs="Arial"/>
          <w:color w:val="222222"/>
          <w:sz w:val="20"/>
          <w:szCs w:val="20"/>
          <w:lang w:val="fr-FR"/>
        </w:rPr>
        <w:t>du lait local en Afrique de l’Ouest et au Sahel.</w:t>
      </w:r>
    </w:p>
    <w:p w14:paraId="766F5491" w14:textId="77777777" w:rsidR="0046572C" w:rsidRDefault="0086485F" w:rsidP="0086485F">
      <w:pPr>
        <w:pStyle w:val="Paragraphedeliste"/>
        <w:numPr>
          <w:ilvl w:val="0"/>
          <w:numId w:val="21"/>
        </w:numPr>
        <w:shd w:val="clear" w:color="auto" w:fill="FFFFFF"/>
        <w:spacing w:after="120"/>
        <w:ind w:left="567" w:hanging="499"/>
        <w:contextualSpacing w:val="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En termes spécifiques, </w:t>
      </w:r>
      <w:r w:rsidR="0046572C">
        <w:rPr>
          <w:rFonts w:ascii="Bookman Old Style" w:hAnsi="Bookman Old Style" w:cs="Arial"/>
          <w:color w:val="222222"/>
          <w:sz w:val="20"/>
          <w:szCs w:val="20"/>
          <w:lang w:val="fr-FR"/>
        </w:rPr>
        <w:t xml:space="preserve">il s’agit de valider : </w:t>
      </w:r>
    </w:p>
    <w:p w14:paraId="789D3035" w14:textId="4A2F034E" w:rsidR="0046572C" w:rsidRDefault="0046572C" w:rsidP="0046572C">
      <w:pPr>
        <w:pStyle w:val="Paragraphedeliste"/>
        <w:numPr>
          <w:ilvl w:val="1"/>
          <w:numId w:val="21"/>
        </w:numPr>
        <w:shd w:val="clear" w:color="auto" w:fill="FFFFFF"/>
        <w:spacing w:after="120"/>
        <w:contextualSpacing w:val="0"/>
        <w:jc w:val="both"/>
        <w:rPr>
          <w:rFonts w:ascii="Bookman Old Style" w:hAnsi="Bookman Old Style" w:cs="Arial"/>
          <w:color w:val="222222"/>
          <w:sz w:val="20"/>
          <w:szCs w:val="20"/>
          <w:lang w:val="fr-FR"/>
        </w:rPr>
      </w:pPr>
      <w:r>
        <w:rPr>
          <w:rFonts w:ascii="Bookman Old Style" w:hAnsi="Bookman Old Style" w:cs="Arial"/>
          <w:color w:val="222222"/>
          <w:sz w:val="20"/>
          <w:szCs w:val="20"/>
          <w:lang w:val="fr-FR"/>
        </w:rPr>
        <w:t>Le document de stratégie qui fixe le</w:t>
      </w:r>
      <w:r w:rsidR="004E55B6">
        <w:rPr>
          <w:rFonts w:ascii="Bookman Old Style" w:hAnsi="Bookman Old Style" w:cs="Arial"/>
          <w:color w:val="222222"/>
          <w:sz w:val="20"/>
          <w:szCs w:val="20"/>
          <w:lang w:val="fr-FR"/>
        </w:rPr>
        <w:t>s</w:t>
      </w:r>
      <w:r>
        <w:rPr>
          <w:rFonts w:ascii="Bookman Old Style" w:hAnsi="Bookman Old Style" w:cs="Arial"/>
          <w:color w:val="222222"/>
          <w:sz w:val="20"/>
          <w:szCs w:val="20"/>
          <w:lang w:val="fr-FR"/>
        </w:rPr>
        <w:t xml:space="preserve"> orientations, les axes d’intervention et la démarche d’intervention</w:t>
      </w:r>
      <w:r w:rsidR="004E55B6">
        <w:rPr>
          <w:rFonts w:ascii="Bookman Old Style" w:hAnsi="Bookman Old Style" w:cs="Arial"/>
          <w:color w:val="222222"/>
          <w:sz w:val="20"/>
          <w:szCs w:val="20"/>
          <w:lang w:val="fr-FR"/>
        </w:rPr>
        <w:t> ;</w:t>
      </w:r>
    </w:p>
    <w:p w14:paraId="2181C9DF" w14:textId="495ECDD9" w:rsidR="0046572C" w:rsidRDefault="0046572C" w:rsidP="0046572C">
      <w:pPr>
        <w:pStyle w:val="Paragraphedeliste"/>
        <w:numPr>
          <w:ilvl w:val="1"/>
          <w:numId w:val="21"/>
        </w:numPr>
        <w:shd w:val="clear" w:color="auto" w:fill="FFFFFF"/>
        <w:spacing w:after="120"/>
        <w:contextualSpacing w:val="0"/>
        <w:jc w:val="both"/>
        <w:rPr>
          <w:rFonts w:ascii="Bookman Old Style" w:hAnsi="Bookman Old Style" w:cs="Arial"/>
          <w:color w:val="222222"/>
          <w:sz w:val="20"/>
          <w:szCs w:val="20"/>
          <w:lang w:val="fr-FR"/>
        </w:rPr>
      </w:pPr>
      <w:r>
        <w:rPr>
          <w:rFonts w:ascii="Bookman Old Style" w:hAnsi="Bookman Old Style" w:cs="Arial"/>
          <w:color w:val="222222"/>
          <w:sz w:val="20"/>
          <w:szCs w:val="20"/>
          <w:lang w:val="fr-FR"/>
        </w:rPr>
        <w:t>Le programme régional prioritaire d’investissement dans les chaines de valeur du lait local, en Afrique de l’Ouest sur la période 2020-2030</w:t>
      </w:r>
      <w:r w:rsidR="004E55B6">
        <w:rPr>
          <w:rFonts w:ascii="Bookman Old Style" w:hAnsi="Bookman Old Style" w:cs="Arial"/>
          <w:color w:val="222222"/>
          <w:sz w:val="20"/>
          <w:szCs w:val="20"/>
          <w:lang w:val="fr-FR"/>
        </w:rPr>
        <w:t> ;</w:t>
      </w:r>
      <w:r>
        <w:rPr>
          <w:rFonts w:ascii="Bookman Old Style" w:hAnsi="Bookman Old Style" w:cs="Arial"/>
          <w:color w:val="222222"/>
          <w:sz w:val="20"/>
          <w:szCs w:val="20"/>
          <w:lang w:val="fr-FR"/>
        </w:rPr>
        <w:t xml:space="preserve"> </w:t>
      </w:r>
    </w:p>
    <w:p w14:paraId="099F046E" w14:textId="5225DBC7" w:rsidR="008471FC" w:rsidRPr="007A1886" w:rsidRDefault="0046572C" w:rsidP="0046572C">
      <w:pPr>
        <w:pStyle w:val="Paragraphedeliste"/>
        <w:numPr>
          <w:ilvl w:val="1"/>
          <w:numId w:val="21"/>
        </w:numPr>
        <w:shd w:val="clear" w:color="auto" w:fill="FFFFFF"/>
        <w:spacing w:after="120"/>
        <w:contextualSpacing w:val="0"/>
        <w:jc w:val="both"/>
        <w:rPr>
          <w:rFonts w:ascii="Bookman Old Style" w:hAnsi="Bookman Old Style" w:cs="Arial"/>
          <w:color w:val="222222"/>
          <w:sz w:val="20"/>
          <w:szCs w:val="20"/>
          <w:lang w:val="fr-FR"/>
        </w:rPr>
      </w:pPr>
      <w:r>
        <w:rPr>
          <w:rFonts w:ascii="Bookman Old Style" w:hAnsi="Bookman Old Style" w:cs="Arial"/>
          <w:color w:val="222222"/>
          <w:sz w:val="20"/>
          <w:szCs w:val="20"/>
          <w:lang w:val="fr-FR"/>
        </w:rPr>
        <w:t>L’approche</w:t>
      </w:r>
      <w:r w:rsidR="008471FC" w:rsidRPr="007A1886">
        <w:rPr>
          <w:rFonts w:ascii="Bookman Old Style" w:hAnsi="Bookman Old Style" w:cs="Arial"/>
          <w:color w:val="222222"/>
          <w:sz w:val="20"/>
          <w:szCs w:val="20"/>
          <w:lang w:val="fr-FR"/>
        </w:rPr>
        <w:t xml:space="preserve"> de mise en œuvre au niveau national </w:t>
      </w:r>
      <w:r>
        <w:rPr>
          <w:rFonts w:ascii="Bookman Old Style" w:hAnsi="Bookman Old Style" w:cs="Arial"/>
          <w:color w:val="222222"/>
          <w:sz w:val="20"/>
          <w:szCs w:val="20"/>
          <w:lang w:val="fr-FR"/>
        </w:rPr>
        <w:t>à travers d</w:t>
      </w:r>
      <w:r w:rsidR="008471FC" w:rsidRPr="007A1886">
        <w:rPr>
          <w:rFonts w:ascii="Bookman Old Style" w:hAnsi="Bookman Old Style" w:cs="Arial"/>
          <w:color w:val="222222"/>
          <w:sz w:val="20"/>
          <w:szCs w:val="20"/>
          <w:lang w:val="fr-FR"/>
        </w:rPr>
        <w:t>es plans d’investissements quinquennaux.</w:t>
      </w:r>
    </w:p>
    <w:p w14:paraId="78FB4162" w14:textId="549DB661" w:rsidR="008471FC" w:rsidRPr="007A1886" w:rsidRDefault="008471FC" w:rsidP="008471FC">
      <w:pPr>
        <w:pStyle w:val="Paragraphedeliste"/>
        <w:numPr>
          <w:ilvl w:val="0"/>
          <w:numId w:val="21"/>
        </w:numPr>
        <w:shd w:val="clear" w:color="auto" w:fill="FFFFFF"/>
        <w:spacing w:after="120"/>
        <w:ind w:left="567" w:hanging="499"/>
        <w:contextualSpacing w:val="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Les résultats </w:t>
      </w:r>
      <w:r w:rsidR="0086485F" w:rsidRPr="007A1886">
        <w:rPr>
          <w:rFonts w:ascii="Bookman Old Style" w:hAnsi="Bookman Old Style" w:cs="Arial"/>
          <w:color w:val="222222"/>
          <w:sz w:val="20"/>
          <w:szCs w:val="20"/>
          <w:lang w:val="fr-FR"/>
        </w:rPr>
        <w:t xml:space="preserve"> attendus de</w:t>
      </w:r>
      <w:r w:rsidRPr="007A1886">
        <w:rPr>
          <w:rFonts w:ascii="Bookman Old Style" w:hAnsi="Bookman Old Style" w:cs="Arial"/>
          <w:color w:val="222222"/>
          <w:sz w:val="20"/>
          <w:szCs w:val="20"/>
          <w:lang w:val="fr-FR"/>
        </w:rPr>
        <w:t xml:space="preserve"> la </w:t>
      </w:r>
      <w:r w:rsidR="0086485F" w:rsidRPr="007A1886">
        <w:rPr>
          <w:rFonts w:ascii="Bookman Old Style" w:hAnsi="Bookman Old Style" w:cs="Arial"/>
          <w:color w:val="222222"/>
          <w:sz w:val="20"/>
          <w:szCs w:val="20"/>
          <w:lang w:val="fr-FR"/>
        </w:rPr>
        <w:t xml:space="preserve"> vi</w:t>
      </w:r>
      <w:r w:rsidR="00054937">
        <w:rPr>
          <w:rFonts w:ascii="Bookman Old Style" w:hAnsi="Bookman Old Style" w:cs="Arial"/>
          <w:color w:val="222222"/>
          <w:sz w:val="20"/>
          <w:szCs w:val="20"/>
          <w:lang w:val="fr-FR"/>
        </w:rPr>
        <w:t>déo</w:t>
      </w:r>
      <w:r w:rsidR="0086485F" w:rsidRPr="007A1886">
        <w:rPr>
          <w:rFonts w:ascii="Bookman Old Style" w:hAnsi="Bookman Old Style" w:cs="Arial"/>
          <w:color w:val="222222"/>
          <w:sz w:val="20"/>
          <w:szCs w:val="20"/>
          <w:lang w:val="fr-FR"/>
        </w:rPr>
        <w:t>conférence</w:t>
      </w:r>
      <w:r w:rsidRPr="007A1886">
        <w:rPr>
          <w:rFonts w:ascii="Bookman Old Style" w:hAnsi="Bookman Old Style" w:cs="Arial"/>
          <w:color w:val="222222"/>
          <w:sz w:val="20"/>
          <w:szCs w:val="20"/>
          <w:lang w:val="fr-FR"/>
        </w:rPr>
        <w:t xml:space="preserve"> ministérielle du 21 Décembre 2020</w:t>
      </w:r>
      <w:r w:rsidR="0086485F" w:rsidRPr="007A1886">
        <w:rPr>
          <w:rFonts w:ascii="Bookman Old Style" w:hAnsi="Bookman Old Style" w:cs="Arial"/>
          <w:color w:val="222222"/>
          <w:sz w:val="20"/>
          <w:szCs w:val="20"/>
          <w:lang w:val="fr-FR"/>
        </w:rPr>
        <w:t xml:space="preserve"> </w:t>
      </w:r>
      <w:r w:rsidRPr="007A1886">
        <w:rPr>
          <w:rFonts w:ascii="Bookman Old Style" w:hAnsi="Bookman Old Style" w:cs="Arial"/>
          <w:color w:val="222222"/>
          <w:sz w:val="20"/>
          <w:szCs w:val="20"/>
          <w:lang w:val="fr-FR"/>
        </w:rPr>
        <w:t>sont que l</w:t>
      </w:r>
      <w:r w:rsidR="0086485F" w:rsidRPr="007A1886">
        <w:rPr>
          <w:rFonts w:ascii="Bookman Old Style" w:hAnsi="Bookman Old Style" w:cs="Arial"/>
          <w:color w:val="222222"/>
          <w:sz w:val="20"/>
          <w:szCs w:val="20"/>
          <w:lang w:val="fr-FR"/>
        </w:rPr>
        <w:t xml:space="preserve">es </w:t>
      </w:r>
      <w:r w:rsidRPr="007A1886">
        <w:rPr>
          <w:rFonts w:ascii="Bookman Old Style" w:hAnsi="Bookman Old Style" w:cs="Arial"/>
          <w:color w:val="222222"/>
          <w:sz w:val="20"/>
          <w:szCs w:val="20"/>
          <w:lang w:val="fr-FR"/>
        </w:rPr>
        <w:t xml:space="preserve">Ministres en charge de l’élevage et des productions animales dans les pays membres de la CEDEAO, élargis à la Mauritanie et au Tchad,  ont validé : (i) la finalité et les orientations de l’Offensive régionale ; (ii) </w:t>
      </w:r>
      <w:r w:rsidR="004E55B6">
        <w:rPr>
          <w:rFonts w:ascii="Bookman Old Style" w:hAnsi="Bookman Old Style" w:cs="Arial"/>
          <w:color w:val="222222"/>
          <w:sz w:val="20"/>
          <w:szCs w:val="20"/>
          <w:lang w:val="fr-FR"/>
        </w:rPr>
        <w:t>l</w:t>
      </w:r>
      <w:r w:rsidR="0046572C">
        <w:rPr>
          <w:rFonts w:ascii="Bookman Old Style" w:hAnsi="Bookman Old Style" w:cs="Arial"/>
          <w:color w:val="222222"/>
          <w:sz w:val="20"/>
          <w:szCs w:val="20"/>
          <w:lang w:val="fr-FR"/>
        </w:rPr>
        <w:t>e programme régional prioritaire d’investissement dans les chaines de valeur du lait local</w:t>
      </w:r>
      <w:r w:rsidRPr="007A1886">
        <w:rPr>
          <w:rFonts w:ascii="Bookman Old Style" w:hAnsi="Bookman Old Style" w:cs="Arial"/>
          <w:color w:val="222222"/>
          <w:sz w:val="20"/>
          <w:szCs w:val="20"/>
          <w:lang w:val="fr-FR"/>
        </w:rPr>
        <w:t>; (iii</w:t>
      </w:r>
      <w:r w:rsidR="0046572C">
        <w:rPr>
          <w:rFonts w:ascii="Bookman Old Style" w:hAnsi="Bookman Old Style" w:cs="Arial"/>
          <w:color w:val="222222"/>
          <w:sz w:val="20"/>
          <w:szCs w:val="20"/>
          <w:lang w:val="fr-FR"/>
        </w:rPr>
        <w:t xml:space="preserve"> </w:t>
      </w:r>
      <w:r w:rsidR="004E55B6">
        <w:rPr>
          <w:rFonts w:ascii="Bookman Old Style" w:hAnsi="Bookman Old Style" w:cs="Arial"/>
          <w:color w:val="222222"/>
          <w:sz w:val="20"/>
          <w:szCs w:val="20"/>
          <w:lang w:val="fr-FR"/>
        </w:rPr>
        <w:t>l</w:t>
      </w:r>
      <w:r w:rsidR="0046572C">
        <w:rPr>
          <w:rFonts w:ascii="Bookman Old Style" w:hAnsi="Bookman Old Style" w:cs="Arial"/>
          <w:color w:val="222222"/>
          <w:sz w:val="20"/>
          <w:szCs w:val="20"/>
          <w:lang w:val="fr-FR"/>
        </w:rPr>
        <w:t>’approche</w:t>
      </w:r>
      <w:r w:rsidR="0046572C" w:rsidRPr="007A1886">
        <w:rPr>
          <w:rFonts w:ascii="Bookman Old Style" w:hAnsi="Bookman Old Style" w:cs="Arial"/>
          <w:color w:val="222222"/>
          <w:sz w:val="20"/>
          <w:szCs w:val="20"/>
          <w:lang w:val="fr-FR"/>
        </w:rPr>
        <w:t xml:space="preserve"> de mise en œuvre au niveau national </w:t>
      </w:r>
      <w:r w:rsidR="0046572C">
        <w:rPr>
          <w:rFonts w:ascii="Bookman Old Style" w:hAnsi="Bookman Old Style" w:cs="Arial"/>
          <w:color w:val="222222"/>
          <w:sz w:val="20"/>
          <w:szCs w:val="20"/>
          <w:lang w:val="fr-FR"/>
        </w:rPr>
        <w:t>à travers d</w:t>
      </w:r>
      <w:r w:rsidR="0046572C" w:rsidRPr="007A1886">
        <w:rPr>
          <w:rFonts w:ascii="Bookman Old Style" w:hAnsi="Bookman Old Style" w:cs="Arial"/>
          <w:color w:val="222222"/>
          <w:sz w:val="20"/>
          <w:szCs w:val="20"/>
          <w:lang w:val="fr-FR"/>
        </w:rPr>
        <w:t>es plans d’investissements quinquennaux</w:t>
      </w:r>
    </w:p>
    <w:p w14:paraId="3434A083" w14:textId="77777777" w:rsidR="0086485F" w:rsidRPr="007A1886" w:rsidRDefault="0086485F" w:rsidP="00D56B51">
      <w:pPr>
        <w:pStyle w:val="Titre1"/>
        <w:numPr>
          <w:ilvl w:val="0"/>
          <w:numId w:val="0"/>
        </w:numPr>
        <w:shd w:val="clear" w:color="auto" w:fill="DBE5F1" w:themeFill="accent1" w:themeFillTint="33"/>
        <w:spacing w:before="120" w:after="120" w:line="276" w:lineRule="auto"/>
        <w:ind w:left="432" w:hanging="432"/>
        <w:rPr>
          <w:rFonts w:ascii="Bookman Old Style" w:hAnsi="Bookman Old Style" w:cs="Arial"/>
          <w:sz w:val="20"/>
          <w:szCs w:val="20"/>
          <w:lang w:val="fr-FR"/>
        </w:rPr>
      </w:pPr>
      <w:r w:rsidRPr="007A1886">
        <w:rPr>
          <w:rFonts w:ascii="Bookman Old Style" w:hAnsi="Bookman Old Style" w:cs="Arial"/>
          <w:sz w:val="20"/>
          <w:szCs w:val="20"/>
          <w:lang w:val="fr-FR"/>
        </w:rPr>
        <w:t xml:space="preserve">III. Participants </w:t>
      </w:r>
    </w:p>
    <w:p w14:paraId="1D7A9B2E" w14:textId="765E3785" w:rsidR="00D56B51" w:rsidRPr="007A1886" w:rsidRDefault="0086485F" w:rsidP="0086485F">
      <w:pPr>
        <w:pStyle w:val="Paragraphedeliste"/>
        <w:numPr>
          <w:ilvl w:val="0"/>
          <w:numId w:val="21"/>
        </w:numPr>
        <w:shd w:val="clear" w:color="auto" w:fill="FFFFFF"/>
        <w:spacing w:after="120"/>
        <w:ind w:left="567" w:hanging="499"/>
        <w:contextualSpacing w:val="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Les participants </w:t>
      </w:r>
      <w:r w:rsidR="00D56B51" w:rsidRPr="007A1886">
        <w:rPr>
          <w:rFonts w:ascii="Bookman Old Style" w:hAnsi="Bookman Old Style" w:cs="Arial"/>
          <w:color w:val="222222"/>
          <w:sz w:val="20"/>
          <w:szCs w:val="20"/>
          <w:lang w:val="fr-FR"/>
        </w:rPr>
        <w:t>à la  vi</w:t>
      </w:r>
      <w:r w:rsidR="00054937">
        <w:rPr>
          <w:rFonts w:ascii="Bookman Old Style" w:hAnsi="Bookman Old Style" w:cs="Arial"/>
          <w:color w:val="222222"/>
          <w:sz w:val="20"/>
          <w:szCs w:val="20"/>
          <w:lang w:val="fr-FR"/>
        </w:rPr>
        <w:t>déo</w:t>
      </w:r>
      <w:r w:rsidR="00D56B51" w:rsidRPr="007A1886">
        <w:rPr>
          <w:rFonts w:ascii="Bookman Old Style" w:hAnsi="Bookman Old Style" w:cs="Arial"/>
          <w:color w:val="222222"/>
          <w:sz w:val="20"/>
          <w:szCs w:val="20"/>
          <w:lang w:val="fr-FR"/>
        </w:rPr>
        <w:t xml:space="preserve">conférence ministérielle du 21 Décembre 2020 sont  les Ministres en charge de l’élevage et des productions animales des pays suivants : Bénin, Burkina Faso, Cap Vert, Côte d’Ivoire, Gambie, Ghana, Guinée, Guinée Bissau, </w:t>
      </w:r>
      <w:r w:rsidR="00D56B51" w:rsidRPr="007A1886">
        <w:rPr>
          <w:rFonts w:ascii="Bookman Old Style" w:hAnsi="Bookman Old Style" w:cs="Arial"/>
          <w:color w:val="222222"/>
          <w:sz w:val="20"/>
          <w:szCs w:val="20"/>
          <w:lang w:val="fr-FR"/>
        </w:rPr>
        <w:lastRenderedPageBreak/>
        <w:t>Libéria, Mali, Mauritanie, Niger, Nigeria, Sénégal, Sierra Leone, Tchad, Togo. Participent également à la vi</w:t>
      </w:r>
      <w:r w:rsidR="00F80974">
        <w:rPr>
          <w:rFonts w:ascii="Bookman Old Style" w:hAnsi="Bookman Old Style" w:cs="Arial"/>
          <w:color w:val="222222"/>
          <w:sz w:val="20"/>
          <w:szCs w:val="20"/>
          <w:lang w:val="fr-FR"/>
        </w:rPr>
        <w:t>déo</w:t>
      </w:r>
      <w:r w:rsidR="00D56B51" w:rsidRPr="007A1886">
        <w:rPr>
          <w:rFonts w:ascii="Bookman Old Style" w:hAnsi="Bookman Old Style" w:cs="Arial"/>
          <w:color w:val="222222"/>
          <w:sz w:val="20"/>
          <w:szCs w:val="20"/>
          <w:lang w:val="fr-FR"/>
        </w:rPr>
        <w:t>conférence les Commissaires en charge de l’élevage et des productions animales de la CEDEAO et de l’UEMOA, le Secrétaire Exécutif du CILSS</w:t>
      </w:r>
      <w:r w:rsidR="004E55B6">
        <w:rPr>
          <w:rFonts w:ascii="Bookman Old Style" w:hAnsi="Bookman Old Style" w:cs="Arial"/>
          <w:color w:val="222222"/>
          <w:sz w:val="20"/>
          <w:szCs w:val="20"/>
          <w:lang w:val="fr-FR"/>
        </w:rPr>
        <w:t>, le Directeur Exécutif du CORAF</w:t>
      </w:r>
      <w:r w:rsidR="00D56B51" w:rsidRPr="007A1886">
        <w:rPr>
          <w:rFonts w:ascii="Bookman Old Style" w:hAnsi="Bookman Old Style" w:cs="Arial"/>
          <w:color w:val="222222"/>
          <w:sz w:val="20"/>
          <w:szCs w:val="20"/>
          <w:lang w:val="fr-FR"/>
        </w:rPr>
        <w:t>.</w:t>
      </w:r>
    </w:p>
    <w:p w14:paraId="61FE8B05" w14:textId="416A78E9" w:rsidR="0086485F" w:rsidRPr="007A1886" w:rsidRDefault="00D56B51" w:rsidP="0086485F">
      <w:pPr>
        <w:pStyle w:val="Paragraphedeliste"/>
        <w:numPr>
          <w:ilvl w:val="0"/>
          <w:numId w:val="21"/>
        </w:numPr>
        <w:shd w:val="clear" w:color="auto" w:fill="FFFFFF"/>
        <w:spacing w:after="120"/>
        <w:ind w:left="567" w:hanging="499"/>
        <w:contextualSpacing w:val="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Sont </w:t>
      </w:r>
      <w:r w:rsidR="0086485F" w:rsidRPr="007A1886">
        <w:rPr>
          <w:rFonts w:ascii="Bookman Old Style" w:hAnsi="Bookman Old Style" w:cs="Arial"/>
          <w:color w:val="222222"/>
          <w:sz w:val="20"/>
          <w:szCs w:val="20"/>
          <w:lang w:val="fr-FR"/>
        </w:rPr>
        <w:t xml:space="preserve">invités </w:t>
      </w:r>
      <w:r w:rsidRPr="007A1886">
        <w:rPr>
          <w:rFonts w:ascii="Bookman Old Style" w:hAnsi="Bookman Old Style" w:cs="Arial"/>
          <w:color w:val="222222"/>
          <w:sz w:val="20"/>
          <w:szCs w:val="20"/>
          <w:lang w:val="fr-FR"/>
        </w:rPr>
        <w:t>à la v</w:t>
      </w:r>
      <w:r w:rsidR="0086485F" w:rsidRPr="007A1886">
        <w:rPr>
          <w:rFonts w:ascii="Bookman Old Style" w:hAnsi="Bookman Old Style" w:cs="Arial"/>
          <w:color w:val="222222"/>
          <w:sz w:val="20"/>
          <w:szCs w:val="20"/>
          <w:lang w:val="fr-FR"/>
        </w:rPr>
        <w:t>i</w:t>
      </w:r>
      <w:r w:rsidR="00F80974">
        <w:rPr>
          <w:rFonts w:ascii="Bookman Old Style" w:hAnsi="Bookman Old Style" w:cs="Arial"/>
          <w:color w:val="222222"/>
          <w:sz w:val="20"/>
          <w:szCs w:val="20"/>
          <w:lang w:val="fr-FR"/>
        </w:rPr>
        <w:t>déo</w:t>
      </w:r>
      <w:r w:rsidR="0086485F" w:rsidRPr="007A1886">
        <w:rPr>
          <w:rFonts w:ascii="Bookman Old Style" w:hAnsi="Bookman Old Style" w:cs="Arial"/>
          <w:color w:val="222222"/>
          <w:sz w:val="20"/>
          <w:szCs w:val="20"/>
          <w:lang w:val="fr-FR"/>
        </w:rPr>
        <w:t>conférence</w:t>
      </w:r>
      <w:r w:rsidRPr="007A1886">
        <w:rPr>
          <w:rFonts w:ascii="Bookman Old Style" w:hAnsi="Bookman Old Style" w:cs="Arial"/>
          <w:color w:val="222222"/>
          <w:sz w:val="20"/>
          <w:szCs w:val="20"/>
          <w:lang w:val="fr-FR"/>
        </w:rPr>
        <w:t xml:space="preserve"> à titre  d’observateurs, des représentants : </w:t>
      </w:r>
      <w:r w:rsidR="0086485F" w:rsidRPr="007A1886">
        <w:rPr>
          <w:rFonts w:ascii="Bookman Old Style" w:hAnsi="Bookman Old Style" w:cs="Arial"/>
          <w:color w:val="222222"/>
          <w:sz w:val="20"/>
          <w:szCs w:val="20"/>
          <w:lang w:val="fr-FR"/>
        </w:rPr>
        <w:t xml:space="preserve">(i) </w:t>
      </w:r>
      <w:r w:rsidRPr="007A1886">
        <w:rPr>
          <w:rFonts w:ascii="Bookman Old Style" w:hAnsi="Bookman Old Style" w:cs="Arial"/>
          <w:color w:val="222222"/>
          <w:sz w:val="20"/>
          <w:szCs w:val="20"/>
          <w:lang w:val="fr-FR"/>
        </w:rPr>
        <w:t xml:space="preserve">du Groupe du secteur </w:t>
      </w:r>
      <w:r w:rsidR="00652D28" w:rsidRPr="007A1886">
        <w:rPr>
          <w:rFonts w:ascii="Bookman Old Style" w:hAnsi="Bookman Old Style" w:cs="Arial"/>
          <w:color w:val="222222"/>
          <w:sz w:val="20"/>
          <w:szCs w:val="20"/>
          <w:lang w:val="fr-FR"/>
        </w:rPr>
        <w:t>privé régional (</w:t>
      </w:r>
      <w:r w:rsidR="00652D28" w:rsidRPr="007A1886">
        <w:rPr>
          <w:rFonts w:ascii="Bookman Old Style" w:hAnsi="Bookman Old Style"/>
          <w:sz w:val="20"/>
          <w:szCs w:val="20"/>
          <w:lang w:val="fr-FR"/>
        </w:rPr>
        <w:t>centres de collecte, industriels et mini-laiteries</w:t>
      </w:r>
      <w:r w:rsidR="00652D28" w:rsidRPr="007A1886">
        <w:rPr>
          <w:rFonts w:ascii="Bookman Old Style" w:hAnsi="Bookman Old Style"/>
          <w:sz w:val="20"/>
          <w:szCs w:val="20"/>
        </w:rPr>
        <w:t xml:space="preserve">); </w:t>
      </w:r>
      <w:r w:rsidR="0086485F" w:rsidRPr="007A1886">
        <w:rPr>
          <w:rFonts w:ascii="Bookman Old Style" w:hAnsi="Bookman Old Style" w:cs="Arial"/>
          <w:color w:val="222222"/>
          <w:sz w:val="20"/>
          <w:szCs w:val="20"/>
          <w:lang w:val="fr-FR"/>
        </w:rPr>
        <w:t>(ii)</w:t>
      </w:r>
      <w:r w:rsidR="00652D28" w:rsidRPr="007A1886">
        <w:rPr>
          <w:rFonts w:ascii="Bookman Old Style" w:hAnsi="Bookman Old Style" w:cs="Arial"/>
          <w:color w:val="222222"/>
          <w:sz w:val="20"/>
          <w:szCs w:val="20"/>
          <w:lang w:val="fr-FR"/>
        </w:rPr>
        <w:t xml:space="preserve"> d</w:t>
      </w:r>
      <w:r w:rsidR="0086485F" w:rsidRPr="007A1886">
        <w:rPr>
          <w:rFonts w:ascii="Bookman Old Style" w:hAnsi="Bookman Old Style" w:cs="Arial"/>
          <w:color w:val="222222"/>
          <w:sz w:val="20"/>
          <w:szCs w:val="20"/>
          <w:lang w:val="fr-FR"/>
        </w:rPr>
        <w:t xml:space="preserve">es </w:t>
      </w:r>
      <w:r w:rsidR="00652D28" w:rsidRPr="007A1886">
        <w:rPr>
          <w:rFonts w:ascii="Bookman Old Style" w:hAnsi="Bookman Old Style" w:cs="Arial"/>
          <w:color w:val="222222"/>
          <w:sz w:val="20"/>
          <w:szCs w:val="20"/>
          <w:lang w:val="fr-FR"/>
        </w:rPr>
        <w:t xml:space="preserve">OPR, associations régionales et ONG actives dans les chaines de valeur lait local ;  </w:t>
      </w:r>
      <w:r w:rsidR="0086485F" w:rsidRPr="007A1886">
        <w:rPr>
          <w:rFonts w:ascii="Bookman Old Style" w:hAnsi="Bookman Old Style" w:cs="Arial"/>
          <w:color w:val="222222"/>
          <w:sz w:val="20"/>
          <w:szCs w:val="20"/>
          <w:lang w:val="fr-FR"/>
        </w:rPr>
        <w:t>(</w:t>
      </w:r>
      <w:r w:rsidR="00652D28" w:rsidRPr="007A1886">
        <w:rPr>
          <w:rFonts w:ascii="Bookman Old Style" w:hAnsi="Bookman Old Style" w:cs="Arial"/>
          <w:color w:val="222222"/>
          <w:sz w:val="20"/>
          <w:szCs w:val="20"/>
          <w:lang w:val="fr-FR"/>
        </w:rPr>
        <w:t>iii) d</w:t>
      </w:r>
      <w:r w:rsidR="0086485F" w:rsidRPr="007A1886">
        <w:rPr>
          <w:rFonts w:ascii="Bookman Old Style" w:hAnsi="Bookman Old Style" w:cs="Arial"/>
          <w:color w:val="222222"/>
          <w:sz w:val="20"/>
          <w:szCs w:val="20"/>
          <w:lang w:val="fr-FR"/>
        </w:rPr>
        <w:t>es agences de coopération et institutions bancaires.</w:t>
      </w:r>
    </w:p>
    <w:p w14:paraId="352292EF" w14:textId="3D7A105B" w:rsidR="0086485F" w:rsidRPr="007A1886" w:rsidRDefault="0086485F" w:rsidP="0086485F">
      <w:pPr>
        <w:pStyle w:val="Paragraphedeliste"/>
        <w:shd w:val="clear" w:color="auto" w:fill="FFFFFF"/>
        <w:spacing w:after="120"/>
        <w:ind w:left="567"/>
        <w:contextualSpacing w:val="0"/>
        <w:jc w:val="both"/>
        <w:rPr>
          <w:rFonts w:ascii="Bookman Old Style" w:hAnsi="Bookman Old Style" w:cs="Arial"/>
          <w:color w:val="222222"/>
          <w:sz w:val="20"/>
          <w:szCs w:val="20"/>
          <w:lang w:val="fr-FR"/>
        </w:rPr>
      </w:pPr>
    </w:p>
    <w:p w14:paraId="0A6BB2DE" w14:textId="2EF61232" w:rsidR="0086485F" w:rsidRPr="007A1886" w:rsidRDefault="00652D28" w:rsidP="00652D28">
      <w:pPr>
        <w:pStyle w:val="Titre1"/>
        <w:numPr>
          <w:ilvl w:val="0"/>
          <w:numId w:val="0"/>
        </w:numPr>
        <w:shd w:val="clear" w:color="auto" w:fill="DBE5F1" w:themeFill="accent1" w:themeFillTint="33"/>
        <w:spacing w:before="120" w:after="120" w:line="276" w:lineRule="auto"/>
        <w:ind w:left="432" w:hanging="432"/>
        <w:rPr>
          <w:rFonts w:ascii="Bookman Old Style" w:hAnsi="Bookman Old Style" w:cs="Arial"/>
          <w:sz w:val="20"/>
          <w:szCs w:val="20"/>
          <w:lang w:val="fr-FR"/>
        </w:rPr>
      </w:pPr>
      <w:r w:rsidRPr="007A1886">
        <w:rPr>
          <w:rFonts w:ascii="Bookman Old Style" w:hAnsi="Bookman Old Style" w:cs="Arial"/>
          <w:sz w:val="20"/>
          <w:szCs w:val="20"/>
          <w:lang w:val="fr-FR"/>
        </w:rPr>
        <w:t>I</w:t>
      </w:r>
      <w:r w:rsidR="0086485F" w:rsidRPr="007A1886">
        <w:rPr>
          <w:rFonts w:ascii="Bookman Old Style" w:hAnsi="Bookman Old Style" w:cs="Arial"/>
          <w:sz w:val="20"/>
          <w:szCs w:val="20"/>
          <w:lang w:val="fr-FR"/>
        </w:rPr>
        <w:t>V. Agenda indicatif de</w:t>
      </w:r>
      <w:r w:rsidRPr="007A1886">
        <w:rPr>
          <w:rFonts w:ascii="Bookman Old Style" w:hAnsi="Bookman Old Style" w:cs="Arial"/>
          <w:sz w:val="20"/>
          <w:szCs w:val="20"/>
          <w:lang w:val="fr-FR"/>
        </w:rPr>
        <w:t xml:space="preserve"> la </w:t>
      </w:r>
      <w:r w:rsidR="0086485F" w:rsidRPr="007A1886">
        <w:rPr>
          <w:rFonts w:ascii="Bookman Old Style" w:hAnsi="Bookman Old Style" w:cs="Arial"/>
          <w:sz w:val="20"/>
          <w:szCs w:val="20"/>
          <w:lang w:val="fr-FR"/>
        </w:rPr>
        <w:t>vi</w:t>
      </w:r>
      <w:r w:rsidR="00F80974">
        <w:rPr>
          <w:rFonts w:ascii="Bookman Old Style" w:hAnsi="Bookman Old Style" w:cs="Arial"/>
          <w:sz w:val="20"/>
          <w:szCs w:val="20"/>
          <w:lang w:val="fr-FR"/>
        </w:rPr>
        <w:t>déo</w:t>
      </w:r>
      <w:r w:rsidR="0086485F" w:rsidRPr="007A1886">
        <w:rPr>
          <w:rFonts w:ascii="Bookman Old Style" w:hAnsi="Bookman Old Style" w:cs="Arial"/>
          <w:sz w:val="20"/>
          <w:szCs w:val="20"/>
          <w:lang w:val="fr-FR"/>
        </w:rPr>
        <w:t xml:space="preserve">conférence </w:t>
      </w:r>
    </w:p>
    <w:p w14:paraId="7A722C1B" w14:textId="77777777" w:rsidR="007A66A1" w:rsidRPr="007A1886" w:rsidRDefault="007A66A1" w:rsidP="007A66A1">
      <w:pPr>
        <w:shd w:val="clear" w:color="auto" w:fill="FFFFFF"/>
        <w:spacing w:after="120"/>
        <w:jc w:val="both"/>
        <w:rPr>
          <w:rFonts w:ascii="Bookman Old Style" w:hAnsi="Bookman Old Style" w:cs="Arial"/>
          <w:color w:val="222222"/>
          <w:sz w:val="20"/>
          <w:szCs w:val="20"/>
        </w:rPr>
      </w:pPr>
    </w:p>
    <w:p w14:paraId="64E32E40" w14:textId="728119DE" w:rsidR="007A66A1" w:rsidRPr="007A1886" w:rsidRDefault="007A66A1" w:rsidP="007A66A1">
      <w:pPr>
        <w:shd w:val="clear" w:color="auto" w:fill="FFFFFF"/>
        <w:spacing w:after="120"/>
        <w:jc w:val="both"/>
        <w:rPr>
          <w:rFonts w:ascii="Bookman Old Style" w:hAnsi="Bookman Old Style" w:cs="Arial"/>
          <w:color w:val="222222"/>
          <w:sz w:val="20"/>
          <w:szCs w:val="20"/>
          <w:lang w:val="fr-FR"/>
        </w:rPr>
      </w:pPr>
      <w:r w:rsidRPr="007A1886">
        <w:rPr>
          <w:rFonts w:ascii="Bookman Old Style" w:hAnsi="Bookman Old Style" w:cs="Arial"/>
          <w:color w:val="222222"/>
          <w:sz w:val="20"/>
          <w:szCs w:val="20"/>
          <w:lang w:val="fr-FR"/>
        </w:rPr>
        <w:t xml:space="preserve">16. La  visioconférence se déroulera  en </w:t>
      </w:r>
      <w:r w:rsidR="00C020C0">
        <w:rPr>
          <w:rFonts w:ascii="Bookman Old Style" w:hAnsi="Bookman Old Style" w:cs="Arial"/>
          <w:color w:val="222222"/>
          <w:sz w:val="20"/>
          <w:szCs w:val="20"/>
          <w:lang w:val="fr-FR"/>
        </w:rPr>
        <w:t xml:space="preserve">quatre </w:t>
      </w:r>
      <w:r w:rsidR="00091AE1">
        <w:rPr>
          <w:rFonts w:ascii="Bookman Old Style" w:hAnsi="Bookman Old Style" w:cs="Arial"/>
          <w:color w:val="222222"/>
          <w:sz w:val="20"/>
          <w:szCs w:val="20"/>
          <w:lang w:val="fr-FR"/>
        </w:rPr>
        <w:t xml:space="preserve">sessions : </w:t>
      </w:r>
    </w:p>
    <w:p w14:paraId="024D20F5" w14:textId="191C11CA" w:rsidR="003A51F3" w:rsidRPr="007A1886" w:rsidRDefault="003A51F3" w:rsidP="003A51F3">
      <w:pPr>
        <w:jc w:val="both"/>
        <w:rPr>
          <w:rFonts w:ascii="Bookman Old Style" w:hAnsi="Bookman Old Style"/>
          <w:b/>
          <w:sz w:val="20"/>
          <w:szCs w:val="20"/>
          <w:lang w:val="fr-FR"/>
        </w:rPr>
      </w:pPr>
    </w:p>
    <w:tbl>
      <w:tblPr>
        <w:tblStyle w:val="Grilleclaire-Accent5"/>
        <w:tblW w:w="10206" w:type="dxa"/>
        <w:tblInd w:w="-459" w:type="dxa"/>
        <w:tblLook w:val="04A0" w:firstRow="1" w:lastRow="0" w:firstColumn="1" w:lastColumn="0" w:noHBand="0" w:noVBand="1"/>
      </w:tblPr>
      <w:tblGrid>
        <w:gridCol w:w="1723"/>
        <w:gridCol w:w="5954"/>
        <w:gridCol w:w="2529"/>
      </w:tblGrid>
      <w:tr w:rsidR="003A51F3" w:rsidRPr="007A1886" w14:paraId="6345486D" w14:textId="77777777" w:rsidTr="00BF0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63F5FBB8" w14:textId="77777777" w:rsidR="003A51F3" w:rsidRPr="007A1886" w:rsidRDefault="003A51F3" w:rsidP="00BF0E98">
            <w:pPr>
              <w:jc w:val="both"/>
              <w:rPr>
                <w:rFonts w:ascii="Bookman Old Style" w:hAnsi="Bookman Old Style"/>
                <w:b w:val="0"/>
                <w:sz w:val="20"/>
                <w:szCs w:val="20"/>
                <w:lang w:val="fr-FR"/>
              </w:rPr>
            </w:pPr>
            <w:r w:rsidRPr="007A1886">
              <w:rPr>
                <w:rFonts w:ascii="Bookman Old Style" w:hAnsi="Bookman Old Style"/>
                <w:b w:val="0"/>
                <w:sz w:val="20"/>
                <w:szCs w:val="20"/>
                <w:lang w:val="fr-FR"/>
              </w:rPr>
              <w:t xml:space="preserve">Horaires </w:t>
            </w:r>
          </w:p>
        </w:tc>
        <w:tc>
          <w:tcPr>
            <w:tcW w:w="5954" w:type="dxa"/>
          </w:tcPr>
          <w:p w14:paraId="6EC69BD5" w14:textId="77777777" w:rsidR="003A51F3" w:rsidRPr="007A1886" w:rsidRDefault="003A51F3" w:rsidP="00BF0E98">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20"/>
                <w:szCs w:val="20"/>
                <w:lang w:val="fr-FR"/>
              </w:rPr>
            </w:pPr>
            <w:r w:rsidRPr="007A1886">
              <w:rPr>
                <w:rFonts w:ascii="Bookman Old Style" w:hAnsi="Bookman Old Style"/>
                <w:b w:val="0"/>
                <w:sz w:val="20"/>
                <w:szCs w:val="20"/>
                <w:lang w:val="fr-FR"/>
              </w:rPr>
              <w:t xml:space="preserve">Activités </w:t>
            </w:r>
          </w:p>
        </w:tc>
        <w:tc>
          <w:tcPr>
            <w:tcW w:w="2529" w:type="dxa"/>
          </w:tcPr>
          <w:p w14:paraId="545530FD" w14:textId="77777777" w:rsidR="003A51F3" w:rsidRPr="007A1886" w:rsidRDefault="003A51F3" w:rsidP="00BF0E98">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20"/>
                <w:szCs w:val="20"/>
                <w:lang w:val="fr-FR"/>
              </w:rPr>
            </w:pPr>
            <w:r w:rsidRPr="007A1886">
              <w:rPr>
                <w:rFonts w:ascii="Bookman Old Style" w:hAnsi="Bookman Old Style"/>
                <w:b w:val="0"/>
                <w:sz w:val="20"/>
                <w:szCs w:val="20"/>
                <w:lang w:val="fr-FR"/>
              </w:rPr>
              <w:t xml:space="preserve">Responsable </w:t>
            </w:r>
          </w:p>
        </w:tc>
      </w:tr>
      <w:tr w:rsidR="003A51F3" w:rsidRPr="007A1886" w14:paraId="1E891873" w14:textId="77777777" w:rsidTr="00F8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C000"/>
          </w:tcPr>
          <w:p w14:paraId="73F87ABA" w14:textId="042DA97A" w:rsidR="003A51F3" w:rsidRPr="007A1886" w:rsidRDefault="00F80974" w:rsidP="00F80974">
            <w:pPr>
              <w:jc w:val="center"/>
              <w:rPr>
                <w:rFonts w:ascii="Bookman Old Style" w:hAnsi="Bookman Old Style"/>
                <w:sz w:val="20"/>
                <w:szCs w:val="20"/>
                <w:lang w:val="fr-FR"/>
              </w:rPr>
            </w:pPr>
            <w:r>
              <w:rPr>
                <w:rFonts w:ascii="Bookman Old Style" w:hAnsi="Bookman Old Style"/>
                <w:sz w:val="20"/>
                <w:szCs w:val="20"/>
                <w:lang w:val="fr-FR"/>
              </w:rPr>
              <w:t>Session 1 : Ouvert</w:t>
            </w:r>
            <w:r w:rsidR="00472412">
              <w:rPr>
                <w:rFonts w:ascii="Bookman Old Style" w:hAnsi="Bookman Old Style"/>
                <w:sz w:val="20"/>
                <w:szCs w:val="20"/>
                <w:lang w:val="fr-FR"/>
              </w:rPr>
              <w:t>ure, présentation des objectifs</w:t>
            </w:r>
            <w:r>
              <w:rPr>
                <w:rFonts w:ascii="Bookman Old Style" w:hAnsi="Bookman Old Style"/>
                <w:sz w:val="20"/>
                <w:szCs w:val="20"/>
                <w:lang w:val="fr-FR"/>
              </w:rPr>
              <w:t>, résultats attendus et agenda de la vidéoconférence</w:t>
            </w:r>
          </w:p>
        </w:tc>
      </w:tr>
      <w:tr w:rsidR="003A51F3" w:rsidRPr="007A1886" w14:paraId="300C90D5" w14:textId="77777777" w:rsidTr="00BF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0C7BB664" w14:textId="3E729A7A" w:rsidR="003A51F3" w:rsidRPr="007A1886" w:rsidRDefault="003A51F3" w:rsidP="00BF0E98">
            <w:pPr>
              <w:jc w:val="both"/>
              <w:rPr>
                <w:rFonts w:ascii="Bookman Old Style" w:hAnsi="Bookman Old Style"/>
                <w:b w:val="0"/>
                <w:sz w:val="20"/>
                <w:szCs w:val="20"/>
                <w:lang w:val="fr-FR"/>
              </w:rPr>
            </w:pPr>
            <w:r w:rsidRPr="007A1886">
              <w:rPr>
                <w:rFonts w:ascii="Bookman Old Style" w:hAnsi="Bookman Old Style"/>
                <w:b w:val="0"/>
                <w:sz w:val="20"/>
                <w:szCs w:val="20"/>
                <w:lang w:val="fr-FR"/>
              </w:rPr>
              <w:t>8h</w:t>
            </w:r>
            <w:r w:rsidR="007A66A1" w:rsidRPr="007A1886">
              <w:rPr>
                <w:rFonts w:ascii="Bookman Old Style" w:hAnsi="Bookman Old Style"/>
                <w:b w:val="0"/>
                <w:sz w:val="20"/>
                <w:szCs w:val="20"/>
                <w:lang w:val="fr-FR"/>
              </w:rPr>
              <w:t>30</w:t>
            </w:r>
            <w:r w:rsidRPr="007A1886">
              <w:rPr>
                <w:rFonts w:ascii="Bookman Old Style" w:hAnsi="Bookman Old Style"/>
                <w:b w:val="0"/>
                <w:sz w:val="20"/>
                <w:szCs w:val="20"/>
                <w:lang w:val="fr-FR"/>
              </w:rPr>
              <w:t xml:space="preserve">-9h </w:t>
            </w:r>
          </w:p>
        </w:tc>
        <w:tc>
          <w:tcPr>
            <w:tcW w:w="5954" w:type="dxa"/>
          </w:tcPr>
          <w:p w14:paraId="0110E02A" w14:textId="5D4D0A2F" w:rsidR="003A51F3" w:rsidRPr="007A1886" w:rsidRDefault="007A66A1" w:rsidP="007A66A1">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Connexion </w:t>
            </w:r>
            <w:r w:rsidR="003A51F3" w:rsidRPr="007A1886">
              <w:rPr>
                <w:rFonts w:ascii="Bookman Old Style" w:hAnsi="Bookman Old Style"/>
                <w:b/>
                <w:sz w:val="20"/>
                <w:szCs w:val="20"/>
                <w:lang w:val="fr-FR"/>
              </w:rPr>
              <w:t xml:space="preserve">des participants </w:t>
            </w:r>
          </w:p>
        </w:tc>
        <w:tc>
          <w:tcPr>
            <w:tcW w:w="2529" w:type="dxa"/>
          </w:tcPr>
          <w:p w14:paraId="7F7469D2" w14:textId="38415BFC" w:rsidR="003A51F3" w:rsidRPr="007A1886" w:rsidRDefault="00A17F29" w:rsidP="007A66A1">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CEDEAO </w:t>
            </w:r>
          </w:p>
        </w:tc>
      </w:tr>
      <w:tr w:rsidR="003A51F3" w:rsidRPr="007A1886" w14:paraId="7D41BB0D" w14:textId="77777777" w:rsidTr="00BF0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6D1CFDD6" w14:textId="4A721112" w:rsidR="003A51F3" w:rsidRPr="007A1886" w:rsidRDefault="008C549C" w:rsidP="007A66A1">
            <w:pPr>
              <w:jc w:val="both"/>
              <w:rPr>
                <w:rFonts w:ascii="Bookman Old Style" w:hAnsi="Bookman Old Style"/>
                <w:b w:val="0"/>
                <w:sz w:val="20"/>
                <w:szCs w:val="20"/>
                <w:lang w:val="fr-FR"/>
              </w:rPr>
            </w:pPr>
            <w:r w:rsidRPr="007A1886">
              <w:rPr>
                <w:rFonts w:ascii="Bookman Old Style" w:hAnsi="Bookman Old Style"/>
                <w:b w:val="0"/>
                <w:sz w:val="20"/>
                <w:szCs w:val="20"/>
                <w:lang w:val="fr-FR"/>
              </w:rPr>
              <w:t>9h-9h</w:t>
            </w:r>
            <w:r w:rsidR="007A66A1" w:rsidRPr="007A1886">
              <w:rPr>
                <w:rFonts w:ascii="Bookman Old Style" w:hAnsi="Bookman Old Style"/>
                <w:b w:val="0"/>
                <w:sz w:val="20"/>
                <w:szCs w:val="20"/>
                <w:lang w:val="fr-FR"/>
              </w:rPr>
              <w:t>30</w:t>
            </w:r>
            <w:r w:rsidRPr="007A1886">
              <w:rPr>
                <w:rFonts w:ascii="Bookman Old Style" w:hAnsi="Bookman Old Style"/>
                <w:b w:val="0"/>
                <w:sz w:val="20"/>
                <w:szCs w:val="20"/>
                <w:lang w:val="fr-FR"/>
              </w:rPr>
              <w:t xml:space="preserve"> </w:t>
            </w:r>
            <w:r w:rsidR="003A51F3" w:rsidRPr="007A1886">
              <w:rPr>
                <w:rFonts w:ascii="Bookman Old Style" w:hAnsi="Bookman Old Style"/>
                <w:b w:val="0"/>
                <w:sz w:val="20"/>
                <w:szCs w:val="20"/>
                <w:lang w:val="fr-FR"/>
              </w:rPr>
              <w:t xml:space="preserve"> </w:t>
            </w:r>
          </w:p>
        </w:tc>
        <w:tc>
          <w:tcPr>
            <w:tcW w:w="5954" w:type="dxa"/>
          </w:tcPr>
          <w:p w14:paraId="0C42FF5E" w14:textId="4BAA2FAA" w:rsidR="003A51F3" w:rsidRPr="007A1886" w:rsidRDefault="003A51F3" w:rsidP="00BF0E98">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Cérémonie </w:t>
            </w:r>
            <w:r w:rsidR="00983D05" w:rsidRPr="007A1886">
              <w:rPr>
                <w:rFonts w:ascii="Bookman Old Style" w:hAnsi="Bookman Old Style"/>
                <w:b/>
                <w:sz w:val="20"/>
                <w:szCs w:val="20"/>
                <w:lang w:val="fr-FR"/>
              </w:rPr>
              <w:t>d’ouverture</w:t>
            </w:r>
          </w:p>
          <w:p w14:paraId="014B801C" w14:textId="580931E7" w:rsidR="003A51F3" w:rsidRPr="007A1886" w:rsidRDefault="003A51F3" w:rsidP="003A51F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Mots de bienvenue du </w:t>
            </w:r>
            <w:r w:rsidR="007A66A1" w:rsidRPr="007A1886">
              <w:rPr>
                <w:rFonts w:ascii="Bookman Old Style" w:hAnsi="Bookman Old Style"/>
                <w:b/>
                <w:sz w:val="20"/>
                <w:szCs w:val="20"/>
                <w:lang w:val="fr-FR"/>
              </w:rPr>
              <w:t>Commissaire chargé du Département Agriculture, Environnement et Ressources en Eau de la CEDEAO</w:t>
            </w:r>
          </w:p>
          <w:p w14:paraId="28AEE57A" w14:textId="59B6E65B" w:rsidR="003A51F3" w:rsidRPr="007A1886" w:rsidRDefault="003A51F3" w:rsidP="007A66A1">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Allocution d’ouverture du </w:t>
            </w:r>
            <w:r w:rsidR="003C31D9" w:rsidRPr="007A1886">
              <w:rPr>
                <w:rFonts w:ascii="Bookman Old Style" w:hAnsi="Bookman Old Style"/>
                <w:b/>
                <w:sz w:val="20"/>
                <w:szCs w:val="20"/>
                <w:lang w:val="fr-FR"/>
              </w:rPr>
              <w:t xml:space="preserve">Ministre </w:t>
            </w:r>
            <w:r w:rsidR="007A66A1" w:rsidRPr="007A1886">
              <w:rPr>
                <w:rFonts w:ascii="Bookman Old Style" w:hAnsi="Bookman Old Style"/>
                <w:b/>
                <w:sz w:val="20"/>
                <w:szCs w:val="20"/>
                <w:lang w:val="fr-FR"/>
              </w:rPr>
              <w:t xml:space="preserve">en </w:t>
            </w:r>
            <w:r w:rsidR="00E1681A" w:rsidRPr="007A1886">
              <w:rPr>
                <w:rFonts w:ascii="Bookman Old Style" w:hAnsi="Bookman Old Style"/>
                <w:b/>
                <w:sz w:val="20"/>
                <w:szCs w:val="20"/>
                <w:lang w:val="fr-FR"/>
              </w:rPr>
              <w:t>charge</w:t>
            </w:r>
            <w:r w:rsidR="007A66A1" w:rsidRPr="007A1886">
              <w:rPr>
                <w:rFonts w:ascii="Bookman Old Style" w:hAnsi="Bookman Old Style"/>
                <w:b/>
                <w:sz w:val="20"/>
                <w:szCs w:val="20"/>
                <w:lang w:val="fr-FR"/>
              </w:rPr>
              <w:t xml:space="preserve"> de l’</w:t>
            </w:r>
            <w:r w:rsidR="00E1681A" w:rsidRPr="007A1886">
              <w:rPr>
                <w:rFonts w:ascii="Bookman Old Style" w:hAnsi="Bookman Old Style"/>
                <w:b/>
                <w:sz w:val="20"/>
                <w:szCs w:val="20"/>
                <w:lang w:val="fr-FR"/>
              </w:rPr>
              <w:t>Elevage</w:t>
            </w:r>
            <w:r w:rsidR="007A66A1" w:rsidRPr="007A1886">
              <w:rPr>
                <w:rFonts w:ascii="Bookman Old Style" w:hAnsi="Bookman Old Style"/>
                <w:b/>
                <w:sz w:val="20"/>
                <w:szCs w:val="20"/>
                <w:lang w:val="fr-FR"/>
              </w:rPr>
              <w:t xml:space="preserve"> et des Productions Animales du Ghana, Président de séance </w:t>
            </w:r>
          </w:p>
        </w:tc>
        <w:tc>
          <w:tcPr>
            <w:tcW w:w="2529" w:type="dxa"/>
          </w:tcPr>
          <w:p w14:paraId="58A64213" w14:textId="757192B8" w:rsidR="003A51F3" w:rsidRPr="007A1886" w:rsidRDefault="006C2239" w:rsidP="00BF0E98">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Maitre de Cérémonie </w:t>
            </w:r>
          </w:p>
        </w:tc>
      </w:tr>
      <w:tr w:rsidR="003A51F3" w:rsidRPr="007A1886" w14:paraId="45697BD2" w14:textId="77777777" w:rsidTr="00BF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5DB1CDFE" w14:textId="533C123D" w:rsidR="003A51F3" w:rsidRPr="007A1886" w:rsidRDefault="008C549C" w:rsidP="007A66A1">
            <w:pPr>
              <w:jc w:val="both"/>
              <w:rPr>
                <w:rFonts w:ascii="Bookman Old Style" w:hAnsi="Bookman Old Style"/>
                <w:sz w:val="20"/>
                <w:szCs w:val="20"/>
                <w:lang w:val="fr-FR"/>
              </w:rPr>
            </w:pPr>
            <w:r w:rsidRPr="007A1886">
              <w:rPr>
                <w:rFonts w:ascii="Bookman Old Style" w:hAnsi="Bookman Old Style"/>
                <w:sz w:val="20"/>
                <w:szCs w:val="20"/>
                <w:lang w:val="fr-FR"/>
              </w:rPr>
              <w:t>9h</w:t>
            </w:r>
            <w:r w:rsidR="007A66A1" w:rsidRPr="007A1886">
              <w:rPr>
                <w:rFonts w:ascii="Bookman Old Style" w:hAnsi="Bookman Old Style"/>
                <w:sz w:val="20"/>
                <w:szCs w:val="20"/>
                <w:lang w:val="fr-FR"/>
              </w:rPr>
              <w:t>30</w:t>
            </w:r>
            <w:r w:rsidR="003A51F3" w:rsidRPr="007A1886">
              <w:rPr>
                <w:rFonts w:ascii="Bookman Old Style" w:hAnsi="Bookman Old Style"/>
                <w:sz w:val="20"/>
                <w:szCs w:val="20"/>
                <w:lang w:val="fr-FR"/>
              </w:rPr>
              <w:t>-</w:t>
            </w:r>
            <w:r w:rsidRPr="007A1886">
              <w:rPr>
                <w:rFonts w:ascii="Bookman Old Style" w:hAnsi="Bookman Old Style"/>
                <w:sz w:val="20"/>
                <w:szCs w:val="20"/>
                <w:lang w:val="fr-FR"/>
              </w:rPr>
              <w:t>9h</w:t>
            </w:r>
            <w:r w:rsidR="007A66A1" w:rsidRPr="007A1886">
              <w:rPr>
                <w:rFonts w:ascii="Bookman Old Style" w:hAnsi="Bookman Old Style"/>
                <w:sz w:val="20"/>
                <w:szCs w:val="20"/>
                <w:lang w:val="fr-FR"/>
              </w:rPr>
              <w:t xml:space="preserve">45 </w:t>
            </w:r>
          </w:p>
        </w:tc>
        <w:tc>
          <w:tcPr>
            <w:tcW w:w="5954" w:type="dxa"/>
          </w:tcPr>
          <w:p w14:paraId="09387540" w14:textId="42948FA4" w:rsidR="003A51F3" w:rsidRPr="007A1886" w:rsidRDefault="003A51F3" w:rsidP="003A51F3">
            <w:pPr>
              <w:pStyle w:val="Paragraphedeliste"/>
              <w:numPr>
                <w:ilvl w:val="0"/>
                <w:numId w:val="14"/>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Présentation des objectifs</w:t>
            </w:r>
            <w:r w:rsidR="007A66A1" w:rsidRPr="007A1886">
              <w:rPr>
                <w:rFonts w:ascii="Bookman Old Style" w:hAnsi="Bookman Old Style"/>
                <w:b/>
                <w:sz w:val="20"/>
                <w:szCs w:val="20"/>
                <w:lang w:val="fr-FR"/>
              </w:rPr>
              <w:t xml:space="preserve">, résultats attendus et agenda </w:t>
            </w:r>
            <w:r w:rsidRPr="007A1886">
              <w:rPr>
                <w:rFonts w:ascii="Bookman Old Style" w:hAnsi="Bookman Old Style"/>
                <w:b/>
                <w:sz w:val="20"/>
                <w:szCs w:val="20"/>
                <w:lang w:val="fr-FR"/>
              </w:rPr>
              <w:t xml:space="preserve"> de la réunion </w:t>
            </w:r>
          </w:p>
          <w:p w14:paraId="7679E12E" w14:textId="58576C7B" w:rsidR="003A51F3" w:rsidRPr="007A1886" w:rsidRDefault="003A51F3" w:rsidP="006C2239">
            <w:pPr>
              <w:pStyle w:val="Paragraphedeliste"/>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p>
        </w:tc>
        <w:tc>
          <w:tcPr>
            <w:tcW w:w="2529" w:type="dxa"/>
          </w:tcPr>
          <w:p w14:paraId="3CC0A43D" w14:textId="15BBD849" w:rsidR="003A51F3" w:rsidRPr="007A1886" w:rsidRDefault="007A66A1" w:rsidP="00BF0E98">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CEDEAO</w:t>
            </w:r>
          </w:p>
        </w:tc>
      </w:tr>
      <w:tr w:rsidR="00F80974" w:rsidRPr="007A1886" w14:paraId="53A6B2E5" w14:textId="77777777" w:rsidTr="00F8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C000"/>
          </w:tcPr>
          <w:p w14:paraId="0FCD579C" w14:textId="600BA60C" w:rsidR="00F80974" w:rsidRPr="00F80974" w:rsidRDefault="00F80974" w:rsidP="00E1681A">
            <w:pPr>
              <w:jc w:val="both"/>
              <w:rPr>
                <w:rFonts w:ascii="Bookman Old Style" w:hAnsi="Bookman Old Style"/>
                <w:sz w:val="20"/>
                <w:szCs w:val="20"/>
                <w:lang w:val="fr-FR"/>
              </w:rPr>
            </w:pPr>
            <w:r w:rsidRPr="00F80974">
              <w:rPr>
                <w:rFonts w:ascii="Bookman Old Style" w:hAnsi="Bookman Old Style"/>
                <w:sz w:val="20"/>
                <w:szCs w:val="20"/>
                <w:lang w:val="fr-FR"/>
              </w:rPr>
              <w:t>Session 2 : Présentation et discussion des orientations et instruments de mise en œuvre de l’Offensive régionale</w:t>
            </w:r>
          </w:p>
        </w:tc>
      </w:tr>
      <w:tr w:rsidR="006C2239" w:rsidRPr="007A1886" w14:paraId="5BDE7F98" w14:textId="77777777" w:rsidTr="00BF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37B13E00" w14:textId="49786F43" w:rsidR="006C2239" w:rsidRPr="007A1886" w:rsidRDefault="006C2239" w:rsidP="006C2239">
            <w:pPr>
              <w:jc w:val="both"/>
              <w:rPr>
                <w:rFonts w:ascii="Bookman Old Style" w:hAnsi="Bookman Old Style"/>
                <w:sz w:val="20"/>
                <w:szCs w:val="20"/>
                <w:lang w:val="fr-FR"/>
              </w:rPr>
            </w:pPr>
            <w:r w:rsidRPr="007A1886">
              <w:rPr>
                <w:rFonts w:ascii="Bookman Old Style" w:hAnsi="Bookman Old Style"/>
                <w:sz w:val="20"/>
                <w:szCs w:val="20"/>
                <w:lang w:val="fr-FR"/>
              </w:rPr>
              <w:t>9h45-11h00</w:t>
            </w:r>
          </w:p>
        </w:tc>
        <w:tc>
          <w:tcPr>
            <w:tcW w:w="5954" w:type="dxa"/>
          </w:tcPr>
          <w:p w14:paraId="25A44E15" w14:textId="0C2818E7" w:rsidR="006C2239" w:rsidRPr="007A1886" w:rsidRDefault="006C2239" w:rsidP="00BF0E98">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Présentation et discussion des orientations et instruments de mise en œuvre de l’Offensive régionale de la CEDEAO pour la promotion du lait local en Afrique de l’Ouest et au Sahel </w:t>
            </w:r>
          </w:p>
        </w:tc>
        <w:tc>
          <w:tcPr>
            <w:tcW w:w="2529" w:type="dxa"/>
          </w:tcPr>
          <w:p w14:paraId="038BD72D" w14:textId="77777777" w:rsidR="00E1681A" w:rsidRPr="007A1886" w:rsidRDefault="00E1681A" w:rsidP="00E1681A">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Présidence : Ministre en charge de l’Elevage et des Productions Animales du Ghana</w:t>
            </w:r>
          </w:p>
          <w:p w14:paraId="7950068B" w14:textId="31F9743E" w:rsidR="006C2239" w:rsidRPr="007A1886" w:rsidRDefault="00E1681A" w:rsidP="003A10DC">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Présentateur : </w:t>
            </w:r>
            <w:r w:rsidR="006C2239" w:rsidRPr="007A1886">
              <w:rPr>
                <w:rFonts w:ascii="Bookman Old Style" w:hAnsi="Bookman Old Style"/>
                <w:b/>
                <w:sz w:val="20"/>
                <w:szCs w:val="20"/>
                <w:lang w:val="fr-FR"/>
              </w:rPr>
              <w:t>CEDEAO</w:t>
            </w:r>
          </w:p>
          <w:p w14:paraId="2B544B6E" w14:textId="2CAD5C09" w:rsidR="006C2239" w:rsidRPr="007A1886" w:rsidRDefault="0046572C" w:rsidP="003A10DC">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Discutant</w:t>
            </w:r>
            <w:r w:rsidR="00E1681A" w:rsidRPr="007A1886">
              <w:rPr>
                <w:rFonts w:ascii="Bookman Old Style" w:hAnsi="Bookman Old Style"/>
                <w:b/>
                <w:sz w:val="20"/>
                <w:szCs w:val="20"/>
                <w:lang w:val="fr-FR"/>
              </w:rPr>
              <w:t xml:space="preserve"> : </w:t>
            </w:r>
            <w:r w:rsidR="006C2239" w:rsidRPr="007A1886">
              <w:rPr>
                <w:rFonts w:ascii="Bookman Old Style" w:hAnsi="Bookman Old Style"/>
                <w:b/>
                <w:sz w:val="20"/>
                <w:szCs w:val="20"/>
                <w:lang w:val="fr-FR"/>
              </w:rPr>
              <w:t xml:space="preserve">Ministres </w:t>
            </w:r>
          </w:p>
        </w:tc>
      </w:tr>
      <w:tr w:rsidR="00F80974" w:rsidRPr="007A1886" w14:paraId="557EF780" w14:textId="77777777" w:rsidTr="00F8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C000"/>
          </w:tcPr>
          <w:p w14:paraId="12F82A64" w14:textId="4AFAB0B2" w:rsidR="00F80974" w:rsidRPr="007A1886" w:rsidRDefault="00F80974" w:rsidP="003A10DC">
            <w:pPr>
              <w:jc w:val="both"/>
              <w:rPr>
                <w:rFonts w:ascii="Bookman Old Style" w:hAnsi="Bookman Old Style"/>
                <w:b w:val="0"/>
                <w:sz w:val="20"/>
                <w:szCs w:val="20"/>
                <w:lang w:val="fr-FR"/>
              </w:rPr>
            </w:pPr>
            <w:r w:rsidRPr="00F80974">
              <w:rPr>
                <w:rFonts w:ascii="Bookman Old Style" w:hAnsi="Bookman Old Style"/>
                <w:sz w:val="20"/>
                <w:szCs w:val="20"/>
                <w:lang w:val="fr-FR"/>
              </w:rPr>
              <w:t xml:space="preserve">Session </w:t>
            </w:r>
            <w:r>
              <w:rPr>
                <w:rFonts w:ascii="Bookman Old Style" w:hAnsi="Bookman Old Style"/>
                <w:sz w:val="20"/>
                <w:szCs w:val="20"/>
                <w:lang w:val="fr-FR"/>
              </w:rPr>
              <w:t>3</w:t>
            </w:r>
            <w:r w:rsidRPr="00F80974">
              <w:rPr>
                <w:rFonts w:ascii="Bookman Old Style" w:hAnsi="Bookman Old Style"/>
                <w:sz w:val="20"/>
                <w:szCs w:val="20"/>
                <w:lang w:val="fr-FR"/>
              </w:rPr>
              <w:t> : Présentation et discussion des</w:t>
            </w:r>
            <w:r>
              <w:rPr>
                <w:rFonts w:ascii="Bookman Old Style" w:hAnsi="Bookman Old Style"/>
                <w:sz w:val="20"/>
                <w:szCs w:val="20"/>
                <w:lang w:val="fr-FR"/>
              </w:rPr>
              <w:t xml:space="preserve"> propositions et attentes des pays et du secteur privé régional</w:t>
            </w:r>
          </w:p>
        </w:tc>
      </w:tr>
      <w:tr w:rsidR="003A51F3" w:rsidRPr="007A1886" w14:paraId="3236EFF1" w14:textId="77777777" w:rsidTr="00BF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7AC001F3" w14:textId="792ACA72" w:rsidR="003A51F3" w:rsidRPr="007A1886" w:rsidRDefault="006C2239" w:rsidP="006C2239">
            <w:pPr>
              <w:jc w:val="both"/>
              <w:rPr>
                <w:rFonts w:ascii="Bookman Old Style" w:hAnsi="Bookman Old Style"/>
                <w:sz w:val="20"/>
                <w:szCs w:val="20"/>
                <w:lang w:val="fr-FR"/>
              </w:rPr>
            </w:pPr>
            <w:r w:rsidRPr="007A1886">
              <w:rPr>
                <w:rFonts w:ascii="Bookman Old Style" w:hAnsi="Bookman Old Style"/>
                <w:sz w:val="20"/>
                <w:szCs w:val="20"/>
                <w:lang w:val="fr-FR"/>
              </w:rPr>
              <w:lastRenderedPageBreak/>
              <w:t>11</w:t>
            </w:r>
            <w:r w:rsidR="008C549C" w:rsidRPr="007A1886">
              <w:rPr>
                <w:rFonts w:ascii="Bookman Old Style" w:hAnsi="Bookman Old Style"/>
                <w:sz w:val="20"/>
                <w:szCs w:val="20"/>
                <w:lang w:val="fr-FR"/>
              </w:rPr>
              <w:t>h</w:t>
            </w:r>
            <w:r w:rsidRPr="007A1886">
              <w:rPr>
                <w:rFonts w:ascii="Bookman Old Style" w:hAnsi="Bookman Old Style"/>
                <w:sz w:val="20"/>
                <w:szCs w:val="20"/>
                <w:lang w:val="fr-FR"/>
              </w:rPr>
              <w:t>00</w:t>
            </w:r>
            <w:r w:rsidR="008C549C" w:rsidRPr="007A1886">
              <w:rPr>
                <w:rFonts w:ascii="Bookman Old Style" w:hAnsi="Bookman Old Style"/>
                <w:sz w:val="20"/>
                <w:szCs w:val="20"/>
                <w:lang w:val="fr-FR"/>
              </w:rPr>
              <w:t>-1</w:t>
            </w:r>
            <w:r w:rsidRPr="007A1886">
              <w:rPr>
                <w:rFonts w:ascii="Bookman Old Style" w:hAnsi="Bookman Old Style"/>
                <w:sz w:val="20"/>
                <w:szCs w:val="20"/>
                <w:lang w:val="fr-FR"/>
              </w:rPr>
              <w:t>3</w:t>
            </w:r>
            <w:r w:rsidR="003A51F3" w:rsidRPr="007A1886">
              <w:rPr>
                <w:rFonts w:ascii="Bookman Old Style" w:hAnsi="Bookman Old Style"/>
                <w:sz w:val="20"/>
                <w:szCs w:val="20"/>
                <w:lang w:val="fr-FR"/>
              </w:rPr>
              <w:t>h</w:t>
            </w:r>
            <w:r w:rsidR="003D60F3" w:rsidRPr="007A1886">
              <w:rPr>
                <w:rFonts w:ascii="Bookman Old Style" w:hAnsi="Bookman Old Style"/>
                <w:sz w:val="20"/>
                <w:szCs w:val="20"/>
                <w:lang w:val="fr-FR"/>
              </w:rPr>
              <w:t>0</w:t>
            </w:r>
            <w:r w:rsidR="008C549C" w:rsidRPr="007A1886">
              <w:rPr>
                <w:rFonts w:ascii="Bookman Old Style" w:hAnsi="Bookman Old Style"/>
                <w:sz w:val="20"/>
                <w:szCs w:val="20"/>
                <w:lang w:val="fr-FR"/>
              </w:rPr>
              <w:t>0</w:t>
            </w:r>
            <w:r w:rsidR="003A51F3" w:rsidRPr="007A1886">
              <w:rPr>
                <w:rFonts w:ascii="Bookman Old Style" w:hAnsi="Bookman Old Style"/>
                <w:sz w:val="20"/>
                <w:szCs w:val="20"/>
                <w:lang w:val="fr-FR"/>
              </w:rPr>
              <w:t xml:space="preserve"> </w:t>
            </w:r>
          </w:p>
        </w:tc>
        <w:tc>
          <w:tcPr>
            <w:tcW w:w="5954" w:type="dxa"/>
          </w:tcPr>
          <w:p w14:paraId="3317BF3D" w14:textId="2602BE06" w:rsidR="003A51F3" w:rsidRPr="007A1886" w:rsidRDefault="003A51F3" w:rsidP="00BF0E98">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Présentation </w:t>
            </w:r>
            <w:r w:rsidR="003D60F3" w:rsidRPr="007A1886">
              <w:rPr>
                <w:rFonts w:ascii="Bookman Old Style" w:hAnsi="Bookman Old Style"/>
                <w:b/>
                <w:sz w:val="20"/>
                <w:szCs w:val="20"/>
                <w:lang w:val="fr-FR"/>
              </w:rPr>
              <w:t>plans d’actions prioritaires et attentes vis-à-vis de la CEDEAO</w:t>
            </w:r>
            <w:r w:rsidRPr="007A1886">
              <w:rPr>
                <w:rFonts w:ascii="Bookman Old Style" w:hAnsi="Bookman Old Style"/>
                <w:b/>
                <w:sz w:val="20"/>
                <w:szCs w:val="20"/>
                <w:lang w:val="fr-FR"/>
              </w:rPr>
              <w:t xml:space="preserve"> : </w:t>
            </w:r>
          </w:p>
          <w:p w14:paraId="311059A8" w14:textId="404A6A03"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B</w:t>
            </w:r>
            <w:r w:rsidR="00AC57EE" w:rsidRPr="007A1886">
              <w:rPr>
                <w:rFonts w:ascii="Bookman Old Style" w:hAnsi="Bookman Old Style"/>
                <w:b/>
                <w:sz w:val="20"/>
                <w:szCs w:val="20"/>
                <w:lang w:val="fr-FR"/>
              </w:rPr>
              <w:t>enin</w:t>
            </w:r>
            <w:r w:rsidRPr="007A1886">
              <w:rPr>
                <w:rFonts w:ascii="Bookman Old Style" w:hAnsi="Bookman Old Style"/>
                <w:b/>
                <w:sz w:val="20"/>
                <w:szCs w:val="20"/>
                <w:lang w:val="fr-FR"/>
              </w:rPr>
              <w:t xml:space="preserve"> </w:t>
            </w:r>
          </w:p>
          <w:p w14:paraId="5B4C5B58" w14:textId="709FC839"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B</w:t>
            </w:r>
            <w:r w:rsidR="00AC57EE" w:rsidRPr="007A1886">
              <w:rPr>
                <w:rFonts w:ascii="Bookman Old Style" w:hAnsi="Bookman Old Style"/>
                <w:b/>
                <w:sz w:val="20"/>
                <w:szCs w:val="20"/>
                <w:lang w:val="fr-FR"/>
              </w:rPr>
              <w:t>urkina Faso</w:t>
            </w:r>
          </w:p>
          <w:p w14:paraId="1B592C97" w14:textId="192D68AC"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proofErr w:type="spellStart"/>
            <w:r w:rsidRPr="007A1886">
              <w:rPr>
                <w:rFonts w:ascii="Bookman Old Style" w:hAnsi="Bookman Old Style"/>
                <w:b/>
                <w:sz w:val="20"/>
                <w:szCs w:val="20"/>
                <w:lang w:val="fr-FR"/>
              </w:rPr>
              <w:t>C</w:t>
            </w:r>
            <w:r w:rsidR="003D60F3" w:rsidRPr="007A1886">
              <w:rPr>
                <w:rFonts w:ascii="Bookman Old Style" w:hAnsi="Bookman Old Style"/>
                <w:b/>
                <w:sz w:val="20"/>
                <w:szCs w:val="20"/>
                <w:lang w:val="fr-FR"/>
              </w:rPr>
              <w:t>abo</w:t>
            </w:r>
            <w:proofErr w:type="spellEnd"/>
            <w:r w:rsidR="003D60F3" w:rsidRPr="007A1886">
              <w:rPr>
                <w:rFonts w:ascii="Bookman Old Style" w:hAnsi="Bookman Old Style"/>
                <w:b/>
                <w:sz w:val="20"/>
                <w:szCs w:val="20"/>
                <w:lang w:val="fr-FR"/>
              </w:rPr>
              <w:t xml:space="preserve"> </w:t>
            </w:r>
            <w:proofErr w:type="spellStart"/>
            <w:r w:rsidRPr="007A1886">
              <w:rPr>
                <w:rFonts w:ascii="Bookman Old Style" w:hAnsi="Bookman Old Style"/>
                <w:b/>
                <w:sz w:val="20"/>
                <w:szCs w:val="20"/>
                <w:lang w:val="fr-FR"/>
              </w:rPr>
              <w:t>V</w:t>
            </w:r>
            <w:r w:rsidR="00AC57EE" w:rsidRPr="007A1886">
              <w:rPr>
                <w:rFonts w:ascii="Bookman Old Style" w:hAnsi="Bookman Old Style"/>
                <w:b/>
                <w:sz w:val="20"/>
                <w:szCs w:val="20"/>
                <w:lang w:val="fr-FR"/>
              </w:rPr>
              <w:t>erde</w:t>
            </w:r>
            <w:proofErr w:type="spellEnd"/>
            <w:r w:rsidR="00AC57EE" w:rsidRPr="007A1886">
              <w:rPr>
                <w:rFonts w:ascii="Bookman Old Style" w:hAnsi="Bookman Old Style"/>
                <w:b/>
                <w:sz w:val="20"/>
                <w:szCs w:val="20"/>
                <w:lang w:val="fr-FR"/>
              </w:rPr>
              <w:t xml:space="preserve"> </w:t>
            </w:r>
            <w:r w:rsidRPr="007A1886">
              <w:rPr>
                <w:rFonts w:ascii="Bookman Old Style" w:hAnsi="Bookman Old Style"/>
                <w:b/>
                <w:sz w:val="20"/>
                <w:szCs w:val="20"/>
                <w:lang w:val="fr-FR"/>
              </w:rPr>
              <w:t xml:space="preserve"> </w:t>
            </w:r>
          </w:p>
          <w:p w14:paraId="28E2DCB4" w14:textId="2CD7F288" w:rsidR="00AC57EE" w:rsidRPr="007A1886" w:rsidRDefault="00AC57EE"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Côte d’Ivoire</w:t>
            </w:r>
          </w:p>
          <w:p w14:paraId="47106CBB" w14:textId="350B4591"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G</w:t>
            </w:r>
            <w:r w:rsidR="00AC57EE" w:rsidRPr="007A1886">
              <w:rPr>
                <w:rFonts w:ascii="Bookman Old Style" w:hAnsi="Bookman Old Style"/>
                <w:b/>
                <w:sz w:val="20"/>
                <w:szCs w:val="20"/>
                <w:lang w:val="fr-FR"/>
              </w:rPr>
              <w:t>ambie</w:t>
            </w:r>
          </w:p>
          <w:p w14:paraId="5C280D89" w14:textId="565E288D"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G</w:t>
            </w:r>
            <w:r w:rsidR="00AC57EE" w:rsidRPr="007A1886">
              <w:rPr>
                <w:rFonts w:ascii="Bookman Old Style" w:hAnsi="Bookman Old Style"/>
                <w:b/>
                <w:sz w:val="20"/>
                <w:szCs w:val="20"/>
                <w:lang w:val="fr-FR"/>
              </w:rPr>
              <w:t>hana</w:t>
            </w:r>
          </w:p>
          <w:p w14:paraId="26D4F435" w14:textId="77777777" w:rsidR="003A51F3" w:rsidRPr="007A1886" w:rsidRDefault="003A51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G</w:t>
            </w:r>
            <w:r w:rsidR="00AC57EE" w:rsidRPr="007A1886">
              <w:rPr>
                <w:rFonts w:ascii="Bookman Old Style" w:hAnsi="Bookman Old Style"/>
                <w:b/>
                <w:sz w:val="20"/>
                <w:szCs w:val="20"/>
                <w:lang w:val="fr-FR"/>
              </w:rPr>
              <w:t xml:space="preserve">uinée </w:t>
            </w:r>
          </w:p>
          <w:p w14:paraId="52A95F22"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Guinée Bissau</w:t>
            </w:r>
          </w:p>
          <w:p w14:paraId="46B378F0"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Liberia</w:t>
            </w:r>
          </w:p>
          <w:p w14:paraId="6E336401"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Mali</w:t>
            </w:r>
          </w:p>
          <w:p w14:paraId="05905ABC" w14:textId="05A91E68"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Mauritanie</w:t>
            </w:r>
          </w:p>
          <w:p w14:paraId="44906BE1"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Niger</w:t>
            </w:r>
          </w:p>
          <w:p w14:paraId="738777C5"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Nigeria</w:t>
            </w:r>
          </w:p>
          <w:p w14:paraId="461CEABB"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Sénégal</w:t>
            </w:r>
          </w:p>
          <w:p w14:paraId="3E1155E1"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Sierra Leone</w:t>
            </w:r>
          </w:p>
          <w:p w14:paraId="2215EC27" w14:textId="58A835A6"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Tchad </w:t>
            </w:r>
          </w:p>
          <w:p w14:paraId="253C7D07" w14:textId="77777777" w:rsidR="003D60F3" w:rsidRPr="007A1886" w:rsidRDefault="003D60F3"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Togo</w:t>
            </w:r>
          </w:p>
          <w:p w14:paraId="1D6B5549" w14:textId="77777777" w:rsidR="003B4D31" w:rsidRPr="007A1886" w:rsidRDefault="003B4D31"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Groupe secteur privé régional</w:t>
            </w:r>
          </w:p>
          <w:p w14:paraId="66CB6909" w14:textId="486FA905" w:rsidR="00472412" w:rsidRDefault="00472412"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Pr>
                <w:rFonts w:ascii="Bookman Old Style" w:hAnsi="Bookman Old Style"/>
                <w:b/>
                <w:sz w:val="20"/>
                <w:szCs w:val="20"/>
                <w:lang w:val="fr-FR"/>
              </w:rPr>
              <w:t>Groupe campagne mon lait est local</w:t>
            </w:r>
            <w:bookmarkStart w:id="2" w:name="_GoBack"/>
            <w:bookmarkEnd w:id="2"/>
          </w:p>
          <w:p w14:paraId="079C252D" w14:textId="459932AD" w:rsidR="00A00411" w:rsidRPr="007A1886" w:rsidRDefault="00A00411" w:rsidP="003D60F3">
            <w:pPr>
              <w:pStyle w:val="Paragraphedeliste"/>
              <w:numPr>
                <w:ilvl w:val="0"/>
                <w:numId w:val="15"/>
              </w:num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Témoignage des grands groupes laitiers engagés dans la transformation du lait local</w:t>
            </w:r>
          </w:p>
        </w:tc>
        <w:tc>
          <w:tcPr>
            <w:tcW w:w="2529" w:type="dxa"/>
          </w:tcPr>
          <w:p w14:paraId="5029DDCF" w14:textId="16BF96D0" w:rsidR="003A10DC" w:rsidRPr="007A1886" w:rsidRDefault="00E1681A" w:rsidP="003A10DC">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Présidence : Ministre en charge de l’Elevage et des Productions Animales du Ghana</w:t>
            </w:r>
          </w:p>
          <w:p w14:paraId="4F095A44" w14:textId="77777777" w:rsidR="001E3D44" w:rsidRPr="007A1886" w:rsidRDefault="003A10DC" w:rsidP="003A10DC">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Présentateurs : Pays</w:t>
            </w:r>
            <w:r w:rsidR="003D60F3" w:rsidRPr="007A1886">
              <w:rPr>
                <w:rFonts w:ascii="Bookman Old Style" w:hAnsi="Bookman Old Style"/>
                <w:b/>
                <w:sz w:val="20"/>
                <w:szCs w:val="20"/>
                <w:lang w:val="fr-FR"/>
              </w:rPr>
              <w:t xml:space="preserve"> et groupe secteur régional</w:t>
            </w:r>
          </w:p>
          <w:p w14:paraId="0C4AF21D" w14:textId="6F7E67E0" w:rsidR="00E1681A" w:rsidRPr="007A1886" w:rsidRDefault="00E1681A" w:rsidP="003A10DC">
            <w:pPr>
              <w:jc w:val="both"/>
              <w:cnfStyle w:val="000000010000" w:firstRow="0" w:lastRow="0" w:firstColumn="0" w:lastColumn="0" w:oddVBand="0" w:evenVBand="0" w:oddHBand="0" w:evenHBand="1"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Modérateur : CEDEAO</w:t>
            </w:r>
          </w:p>
        </w:tc>
      </w:tr>
      <w:tr w:rsidR="003A51F3" w:rsidRPr="007A1886" w14:paraId="4CEE2966" w14:textId="77777777" w:rsidTr="00BF0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494FFA82" w14:textId="2B22D0BF" w:rsidR="003A51F3" w:rsidRPr="007A1886" w:rsidRDefault="00E1681A" w:rsidP="00BF0E98">
            <w:pPr>
              <w:jc w:val="both"/>
              <w:rPr>
                <w:rFonts w:ascii="Bookman Old Style" w:hAnsi="Bookman Old Style"/>
                <w:sz w:val="20"/>
                <w:szCs w:val="20"/>
                <w:lang w:val="fr-FR"/>
              </w:rPr>
            </w:pPr>
            <w:r w:rsidRPr="007A1886">
              <w:rPr>
                <w:rFonts w:ascii="Bookman Old Style" w:hAnsi="Bookman Old Style"/>
                <w:sz w:val="20"/>
                <w:szCs w:val="20"/>
                <w:lang w:val="fr-FR"/>
              </w:rPr>
              <w:t>13</w:t>
            </w:r>
            <w:r w:rsidR="008C549C" w:rsidRPr="007A1886">
              <w:rPr>
                <w:rFonts w:ascii="Bookman Old Style" w:hAnsi="Bookman Old Style"/>
                <w:sz w:val="20"/>
                <w:szCs w:val="20"/>
                <w:lang w:val="fr-FR"/>
              </w:rPr>
              <w:t>h0</w:t>
            </w:r>
            <w:r w:rsidRPr="007A1886">
              <w:rPr>
                <w:rFonts w:ascii="Bookman Old Style" w:hAnsi="Bookman Old Style"/>
                <w:sz w:val="20"/>
                <w:szCs w:val="20"/>
                <w:lang w:val="fr-FR"/>
              </w:rPr>
              <w:t>0-14h00</w:t>
            </w:r>
          </w:p>
        </w:tc>
        <w:tc>
          <w:tcPr>
            <w:tcW w:w="5954" w:type="dxa"/>
          </w:tcPr>
          <w:p w14:paraId="1C4A303F" w14:textId="202C4A2B" w:rsidR="003A51F3" w:rsidRPr="007A1886" w:rsidRDefault="00E1681A" w:rsidP="00BF0E98">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Discussions sur les plans d’actions prioritaires pays et secteur privé </w:t>
            </w:r>
            <w:r w:rsidR="003A51F3" w:rsidRPr="007A1886">
              <w:rPr>
                <w:rFonts w:ascii="Bookman Old Style" w:hAnsi="Bookman Old Style"/>
                <w:b/>
                <w:sz w:val="20"/>
                <w:szCs w:val="20"/>
                <w:lang w:val="fr-FR"/>
              </w:rPr>
              <w:t xml:space="preserve">  </w:t>
            </w:r>
          </w:p>
          <w:p w14:paraId="30D6BB89" w14:textId="62D880E0" w:rsidR="003A51F3" w:rsidRPr="007A1886" w:rsidRDefault="003A51F3" w:rsidP="00E1681A">
            <w:pPr>
              <w:pStyle w:val="Paragraphedeliste"/>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p>
        </w:tc>
        <w:tc>
          <w:tcPr>
            <w:tcW w:w="2529" w:type="dxa"/>
          </w:tcPr>
          <w:p w14:paraId="000B473A" w14:textId="77777777" w:rsidR="00E1681A" w:rsidRPr="007A1886" w:rsidRDefault="00E1681A" w:rsidP="00E1681A">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Présidence : Ministre en charge de l’Elevage et des Productions Animales du Ghana</w:t>
            </w:r>
          </w:p>
          <w:p w14:paraId="4BB83923" w14:textId="418FE073" w:rsidR="00E1681A" w:rsidRPr="007A1886" w:rsidRDefault="00E1681A" w:rsidP="00E1681A">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Modérateur : CEDEAO</w:t>
            </w:r>
          </w:p>
          <w:p w14:paraId="38E539FB" w14:textId="61184CF3" w:rsidR="003A51F3" w:rsidRPr="007A1886" w:rsidRDefault="005F2F32" w:rsidP="00E1681A">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proofErr w:type="spellStart"/>
            <w:r w:rsidRPr="007A1886">
              <w:rPr>
                <w:rFonts w:ascii="Bookman Old Style" w:hAnsi="Bookman Old Style"/>
                <w:b/>
                <w:sz w:val="20"/>
                <w:szCs w:val="20"/>
                <w:lang w:val="fr-FR"/>
              </w:rPr>
              <w:t>Discutants</w:t>
            </w:r>
            <w:proofErr w:type="spellEnd"/>
            <w:r w:rsidR="00E1681A" w:rsidRPr="007A1886">
              <w:rPr>
                <w:rFonts w:ascii="Bookman Old Style" w:hAnsi="Bookman Old Style"/>
                <w:b/>
                <w:sz w:val="20"/>
                <w:szCs w:val="20"/>
                <w:lang w:val="fr-FR"/>
              </w:rPr>
              <w:t> : Ministres et invités</w:t>
            </w:r>
          </w:p>
        </w:tc>
      </w:tr>
      <w:tr w:rsidR="00F80974" w:rsidRPr="007A1886" w14:paraId="038B77D2" w14:textId="77777777" w:rsidTr="00465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3A87B730" w14:textId="537501BF" w:rsidR="00F80974" w:rsidRPr="007A1886" w:rsidRDefault="00F80974" w:rsidP="00F80974">
            <w:pPr>
              <w:jc w:val="both"/>
              <w:rPr>
                <w:rFonts w:ascii="Bookman Old Style" w:hAnsi="Bookman Old Style"/>
                <w:b w:val="0"/>
                <w:sz w:val="20"/>
                <w:szCs w:val="20"/>
                <w:lang w:val="fr-FR"/>
              </w:rPr>
            </w:pPr>
            <w:r w:rsidRPr="00F80974">
              <w:rPr>
                <w:rFonts w:ascii="Bookman Old Style" w:hAnsi="Bookman Old Style"/>
                <w:sz w:val="20"/>
                <w:szCs w:val="20"/>
                <w:shd w:val="clear" w:color="auto" w:fill="FFC000"/>
                <w:lang w:val="fr-FR"/>
              </w:rPr>
              <w:t>Session 4 : Conclusions générales et clôture de la réunion ministérielle</w:t>
            </w:r>
            <w:r>
              <w:rPr>
                <w:rFonts w:ascii="Bookman Old Style" w:hAnsi="Bookman Old Style"/>
                <w:sz w:val="20"/>
                <w:szCs w:val="20"/>
                <w:lang w:val="fr-FR"/>
              </w:rPr>
              <w:t xml:space="preserve"> </w:t>
            </w:r>
          </w:p>
        </w:tc>
      </w:tr>
      <w:tr w:rsidR="003A51F3" w:rsidRPr="007A1886" w14:paraId="6E3F37C1" w14:textId="77777777" w:rsidTr="00BF0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67B71860" w14:textId="7135E594" w:rsidR="003A51F3" w:rsidRPr="007A1886" w:rsidRDefault="00A00411" w:rsidP="00BF0E98">
            <w:pPr>
              <w:jc w:val="both"/>
              <w:rPr>
                <w:rFonts w:ascii="Bookman Old Style" w:hAnsi="Bookman Old Style"/>
                <w:sz w:val="20"/>
                <w:szCs w:val="20"/>
                <w:lang w:val="fr-FR"/>
              </w:rPr>
            </w:pPr>
            <w:r w:rsidRPr="007A1886">
              <w:rPr>
                <w:rFonts w:ascii="Bookman Old Style" w:hAnsi="Bookman Old Style"/>
                <w:sz w:val="20"/>
                <w:szCs w:val="20"/>
                <w:lang w:val="fr-FR"/>
              </w:rPr>
              <w:t>14</w:t>
            </w:r>
            <w:r w:rsidR="003A51F3" w:rsidRPr="007A1886">
              <w:rPr>
                <w:rFonts w:ascii="Bookman Old Style" w:hAnsi="Bookman Old Style"/>
                <w:sz w:val="20"/>
                <w:szCs w:val="20"/>
                <w:lang w:val="fr-FR"/>
              </w:rPr>
              <w:t>h-14h30</w:t>
            </w:r>
          </w:p>
        </w:tc>
        <w:tc>
          <w:tcPr>
            <w:tcW w:w="5954" w:type="dxa"/>
          </w:tcPr>
          <w:p w14:paraId="762F1169" w14:textId="054F2813" w:rsidR="003A51F3" w:rsidRPr="007A1886" w:rsidRDefault="00A00411" w:rsidP="00F80974">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 xml:space="preserve">Conclusions générales de la réunion et clôture </w:t>
            </w:r>
          </w:p>
        </w:tc>
        <w:tc>
          <w:tcPr>
            <w:tcW w:w="2529" w:type="dxa"/>
          </w:tcPr>
          <w:p w14:paraId="2199C5A7" w14:textId="77777777" w:rsidR="003A51F3" w:rsidRPr="007A1886" w:rsidRDefault="00A00411" w:rsidP="00A00411">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Présentation des conclusions générales de la réunion : CEDEAO</w:t>
            </w:r>
          </w:p>
          <w:p w14:paraId="06BBD0A0" w14:textId="6A959B3F" w:rsidR="00A00411" w:rsidRPr="007A1886" w:rsidRDefault="00A00411" w:rsidP="00A00411">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fr-FR"/>
              </w:rPr>
            </w:pPr>
            <w:r w:rsidRPr="007A1886">
              <w:rPr>
                <w:rFonts w:ascii="Bookman Old Style" w:hAnsi="Bookman Old Style"/>
                <w:b/>
                <w:sz w:val="20"/>
                <w:szCs w:val="20"/>
                <w:lang w:val="fr-FR"/>
              </w:rPr>
              <w:t>Allocution de clôture de la réunion : Ministre en charge de l’Elevage et des Productions Animales du Ghana</w:t>
            </w:r>
          </w:p>
        </w:tc>
      </w:tr>
      <w:bookmarkEnd w:id="1"/>
    </w:tbl>
    <w:p w14:paraId="17B5C8D0" w14:textId="39CDAF75" w:rsidR="00C632F4" w:rsidRPr="007A1886" w:rsidRDefault="00C632F4" w:rsidP="00425906">
      <w:pPr>
        <w:spacing w:after="0" w:line="240" w:lineRule="auto"/>
        <w:rPr>
          <w:rFonts w:ascii="Bookman Old Style" w:eastAsiaTheme="minorHAnsi" w:hAnsi="Bookman Old Style" w:cs="Times New Roman"/>
          <w:b/>
          <w:bCs/>
          <w:color w:val="365F91"/>
          <w:sz w:val="20"/>
          <w:szCs w:val="20"/>
          <w:lang w:val="fr-FR"/>
        </w:rPr>
      </w:pPr>
    </w:p>
    <w:sectPr w:rsidR="00C632F4" w:rsidRPr="007A1886" w:rsidSect="00062088">
      <w:footerReference w:type="default" r:id="rId9"/>
      <w:footerReference w:type="first" r:id="rId1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7953" w14:textId="77777777" w:rsidR="008003C1" w:rsidRDefault="008003C1" w:rsidP="00B16452">
      <w:pPr>
        <w:spacing w:after="0" w:line="240" w:lineRule="auto"/>
      </w:pPr>
      <w:r>
        <w:separator/>
      </w:r>
    </w:p>
  </w:endnote>
  <w:endnote w:type="continuationSeparator" w:id="0">
    <w:p w14:paraId="242263C8" w14:textId="77777777" w:rsidR="008003C1" w:rsidRDefault="008003C1" w:rsidP="00B1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908B" w14:textId="77777777" w:rsidR="0046572C" w:rsidRDefault="0046572C" w:rsidP="00ED4F92">
    <w:pPr>
      <w:tabs>
        <w:tab w:val="left" w:pos="1270"/>
      </w:tabs>
      <w:jc w:val="center"/>
      <w:rPr>
        <w:rFonts w:asciiTheme="majorHAnsi" w:eastAsiaTheme="majorEastAsia" w:hAnsiTheme="majorHAnsi" w:cstheme="majorBidi"/>
      </w:rPr>
    </w:pPr>
    <w:r>
      <w:rPr>
        <w:rFonts w:asciiTheme="majorHAnsi" w:eastAsiaTheme="majorEastAsia" w:hAnsiTheme="majorHAnsi" w:cstheme="majorBidi"/>
        <w:noProof/>
        <w:lang w:val="fr-FR" w:eastAsia="fr-FR"/>
      </w:rPr>
      <mc:AlternateContent>
        <mc:Choice Requires="wps">
          <w:drawing>
            <wp:anchor distT="0" distB="0" distL="114300" distR="114300" simplePos="0" relativeHeight="251659264" behindDoc="0" locked="0" layoutInCell="1" allowOverlap="1" wp14:anchorId="6EFEFD49" wp14:editId="4747C843">
              <wp:simplePos x="0" y="0"/>
              <wp:positionH relativeFrom="margin">
                <wp:posOffset>2744470</wp:posOffset>
              </wp:positionH>
              <wp:positionV relativeFrom="bottomMargin">
                <wp:posOffset>60960</wp:posOffset>
              </wp:positionV>
              <wp:extent cx="615950" cy="444500"/>
              <wp:effectExtent l="0" t="0" r="0" b="1270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444500"/>
                      </a:xfrm>
                      <a:prstGeom prst="ellipse">
                        <a:avLst/>
                      </a:prstGeom>
                      <a:solidFill>
                        <a:srgbClr val="40618B"/>
                      </a:solidFill>
                      <a:ln>
                        <a:noFill/>
                      </a:ln>
                    </wps:spPr>
                    <wps:txbx>
                      <w:txbxContent>
                        <w:p w14:paraId="6E2608A0" w14:textId="3B1805A0" w:rsidR="0046572C" w:rsidRPr="00C632F4" w:rsidRDefault="0046572C">
                          <w:pPr>
                            <w:pStyle w:val="Pieddepage"/>
                            <w:jc w:val="center"/>
                            <w:rPr>
                              <w:b/>
                              <w:bCs/>
                              <w:color w:val="FFFFFF" w:themeColor="background1"/>
                              <w:sz w:val="28"/>
                              <w:szCs w:val="32"/>
                            </w:rPr>
                          </w:pPr>
                          <w:r w:rsidRPr="00C632F4">
                            <w:rPr>
                              <w:sz w:val="20"/>
                            </w:rPr>
                            <w:fldChar w:fldCharType="begin"/>
                          </w:r>
                          <w:r w:rsidRPr="00C632F4">
                            <w:rPr>
                              <w:sz w:val="20"/>
                            </w:rPr>
                            <w:instrText>PAGE    \* MERGEFORMAT</w:instrText>
                          </w:r>
                          <w:r w:rsidRPr="00C632F4">
                            <w:rPr>
                              <w:sz w:val="20"/>
                            </w:rPr>
                            <w:fldChar w:fldCharType="separate"/>
                          </w:r>
                          <w:r w:rsidR="00472412" w:rsidRPr="00472412">
                            <w:rPr>
                              <w:b/>
                              <w:bCs/>
                              <w:noProof/>
                              <w:color w:val="FFFFFF" w:themeColor="background1"/>
                              <w:sz w:val="28"/>
                              <w:szCs w:val="32"/>
                              <w:lang w:val="fr-FR"/>
                            </w:rPr>
                            <w:t>5</w:t>
                          </w:r>
                          <w:r w:rsidRPr="00C632F4">
                            <w:rPr>
                              <w:b/>
                              <w:bCs/>
                              <w:color w:val="FFFFFF" w:themeColor="background1"/>
                              <w:sz w:val="28"/>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FEFD49" id="Ellipse 19" o:spid="_x0000_s1031" style="position:absolute;left:0;text-align:left;margin-left:216.1pt;margin-top:4.8pt;width:48.5pt;height: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" fillcolor="#40618b" stroked="f">
              <v:textbox>
                <w:txbxContent>
                  <w:p w14:paraId="6E2608A0" w14:textId="3B1805A0" w:rsidR="0046572C" w:rsidRPr="00C632F4" w:rsidRDefault="0046572C">
                    <w:pPr>
                      <w:pStyle w:val="Pieddepage"/>
                      <w:jc w:val="center"/>
                      <w:rPr>
                        <w:b/>
                        <w:bCs/>
                        <w:color w:val="FFFFFF" w:themeColor="background1"/>
                        <w:sz w:val="28"/>
                        <w:szCs w:val="32"/>
                      </w:rPr>
                    </w:pPr>
                    <w:r w:rsidRPr="00C632F4">
                      <w:rPr>
                        <w:sz w:val="20"/>
                      </w:rPr>
                      <w:fldChar w:fldCharType="begin"/>
                    </w:r>
                    <w:r w:rsidRPr="00C632F4">
                      <w:rPr>
                        <w:sz w:val="20"/>
                      </w:rPr>
                      <w:instrText>PAGE    \* MERGEFORMAT</w:instrText>
                    </w:r>
                    <w:r w:rsidRPr="00C632F4">
                      <w:rPr>
                        <w:sz w:val="20"/>
                      </w:rPr>
                      <w:fldChar w:fldCharType="separate"/>
                    </w:r>
                    <w:r w:rsidR="00472412" w:rsidRPr="00472412">
                      <w:rPr>
                        <w:b/>
                        <w:bCs/>
                        <w:noProof/>
                        <w:color w:val="FFFFFF" w:themeColor="background1"/>
                        <w:sz w:val="28"/>
                        <w:szCs w:val="32"/>
                        <w:lang w:val="fr-FR"/>
                      </w:rPr>
                      <w:t>5</w:t>
                    </w:r>
                    <w:r w:rsidRPr="00C632F4">
                      <w:rPr>
                        <w:b/>
                        <w:bCs/>
                        <w:color w:val="FFFFFF" w:themeColor="background1"/>
                        <w:sz w:val="28"/>
                        <w:szCs w:val="32"/>
                      </w:rPr>
                      <w:fldChar w:fldCharType="end"/>
                    </w:r>
                  </w:p>
                </w:txbxContent>
              </v:textbox>
              <w10:wrap anchorx="margin" anchory="margin"/>
            </v:oval>
          </w:pict>
        </mc:Fallback>
      </mc:AlternateContent>
    </w:r>
  </w:p>
  <w:p w14:paraId="62971F3A" w14:textId="77777777" w:rsidR="0046572C" w:rsidRDefault="004657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1224" w14:textId="77777777" w:rsidR="0046572C" w:rsidRDefault="0046572C">
    <w:pPr>
      <w:pStyle w:val="Pieddepage"/>
    </w:pPr>
    <w:r>
      <w:rPr>
        <w:noProof/>
        <w:lang w:val="fr-FR" w:eastAsia="fr-FR"/>
      </w:rPr>
      <mc:AlternateContent>
        <mc:Choice Requires="wps">
          <w:drawing>
            <wp:anchor distT="0" distB="0" distL="114300" distR="114300" simplePos="0" relativeHeight="251660288" behindDoc="0" locked="0" layoutInCell="1" allowOverlap="1" wp14:anchorId="27DA9E2A" wp14:editId="08F27359">
              <wp:simplePos x="0" y="0"/>
              <wp:positionH relativeFrom="column">
                <wp:posOffset>-1192530</wp:posOffset>
              </wp:positionH>
              <wp:positionV relativeFrom="paragraph">
                <wp:posOffset>-224155</wp:posOffset>
              </wp:positionV>
              <wp:extent cx="8547100" cy="863600"/>
              <wp:effectExtent l="102870" t="106045" r="100330" b="1225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0" cy="863600"/>
                      </a:xfrm>
                      <a:prstGeom prst="rect">
                        <a:avLst/>
                      </a:prstGeom>
                      <a:solidFill>
                        <a:schemeClr val="accent5">
                          <a:lumMod val="75000"/>
                          <a:lumOff val="0"/>
                        </a:schemeClr>
                      </a:solidFill>
                      <a:ln w="38100">
                        <a:solidFill>
                          <a:schemeClr val="accent5">
                            <a:lumMod val="60000"/>
                            <a:lumOff val="4000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4AF45" id="Rectangle 21" o:spid="_x0000_s1026" style="position:absolute;margin-left:-93.9pt;margin-top:-17.65pt;width:673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" fillcolor="#31849b [2408]" strokecolor="#92cddc [1944]" strokeweight="3pt">
              <v:shadow on="t" color="black" opacity="22936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6BF3" w14:textId="77777777" w:rsidR="008003C1" w:rsidRDefault="008003C1" w:rsidP="00B16452">
      <w:pPr>
        <w:spacing w:after="0" w:line="240" w:lineRule="auto"/>
      </w:pPr>
      <w:r>
        <w:separator/>
      </w:r>
    </w:p>
  </w:footnote>
  <w:footnote w:type="continuationSeparator" w:id="0">
    <w:p w14:paraId="352365E4" w14:textId="77777777" w:rsidR="008003C1" w:rsidRDefault="008003C1" w:rsidP="00B16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8A3"/>
    <w:multiLevelType w:val="hybridMultilevel"/>
    <w:tmpl w:val="4406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81AC6"/>
    <w:multiLevelType w:val="multilevel"/>
    <w:tmpl w:val="C61CBB7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F84D26"/>
    <w:multiLevelType w:val="hybridMultilevel"/>
    <w:tmpl w:val="043A6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AB77C9"/>
    <w:multiLevelType w:val="hybridMultilevel"/>
    <w:tmpl w:val="535EC89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nsid w:val="13054AE8"/>
    <w:multiLevelType w:val="hybridMultilevel"/>
    <w:tmpl w:val="79F2AC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406961"/>
    <w:multiLevelType w:val="hybridMultilevel"/>
    <w:tmpl w:val="F0CC70B2"/>
    <w:lvl w:ilvl="0" w:tplc="2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B080B"/>
    <w:multiLevelType w:val="hybridMultilevel"/>
    <w:tmpl w:val="16D2BA60"/>
    <w:lvl w:ilvl="0" w:tplc="040C000F">
      <w:start w:val="1"/>
      <w:numFmt w:val="decimal"/>
      <w:lvlText w:val="%1."/>
      <w:lvlJc w:val="left"/>
      <w:pPr>
        <w:ind w:left="792" w:hanging="360"/>
      </w:pPr>
      <w:rPr>
        <w:rFonts w:hint="default"/>
      </w:rPr>
    </w:lvl>
    <w:lvl w:ilvl="1" w:tplc="040C0019">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7">
    <w:nsid w:val="1E44463C"/>
    <w:multiLevelType w:val="hybridMultilevel"/>
    <w:tmpl w:val="74E056BE"/>
    <w:lvl w:ilvl="0" w:tplc="280C0019">
      <w:start w:val="1"/>
      <w:numFmt w:val="lowerLetter"/>
      <w:lvlText w:val="%1."/>
      <w:lvlJc w:val="left"/>
      <w:pPr>
        <w:ind w:left="720" w:hanging="360"/>
      </w:pPr>
    </w:lvl>
    <w:lvl w:ilvl="1" w:tplc="280C0019">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8">
    <w:nsid w:val="1FF77B6A"/>
    <w:multiLevelType w:val="hybridMultilevel"/>
    <w:tmpl w:val="CB38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A5180E"/>
    <w:multiLevelType w:val="multilevel"/>
    <w:tmpl w:val="13F0300A"/>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26EF5AC2"/>
    <w:multiLevelType w:val="hybridMultilevel"/>
    <w:tmpl w:val="3C726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2606FE"/>
    <w:multiLevelType w:val="hybridMultilevel"/>
    <w:tmpl w:val="D43EC4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0242F1"/>
    <w:multiLevelType w:val="hybridMultilevel"/>
    <w:tmpl w:val="8E3029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9D0480"/>
    <w:multiLevelType w:val="hybridMultilevel"/>
    <w:tmpl w:val="C0760E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73633B"/>
    <w:multiLevelType w:val="hybridMultilevel"/>
    <w:tmpl w:val="34FAD60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FA70606"/>
    <w:multiLevelType w:val="hybridMultilevel"/>
    <w:tmpl w:val="1B3AE7C2"/>
    <w:lvl w:ilvl="0" w:tplc="00728FC0">
      <w:start w:val="1"/>
      <w:numFmt w:val="upperRoman"/>
      <w:lvlText w:val="%1."/>
      <w:lvlJc w:val="left"/>
      <w:pPr>
        <w:ind w:left="1152" w:hanging="720"/>
      </w:pPr>
      <w:rPr>
        <w:rFonts w:hint="default"/>
      </w:rPr>
    </w:lvl>
    <w:lvl w:ilvl="1" w:tplc="040C0019">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6">
    <w:nsid w:val="511E4381"/>
    <w:multiLevelType w:val="hybridMultilevel"/>
    <w:tmpl w:val="D89A2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DD683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nsid w:val="5BEF21D3"/>
    <w:multiLevelType w:val="hybridMultilevel"/>
    <w:tmpl w:val="46F245CC"/>
    <w:lvl w:ilvl="0" w:tplc="5CE89554">
      <w:start w:val="13"/>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2657B4"/>
    <w:multiLevelType w:val="hybridMultilevel"/>
    <w:tmpl w:val="DA6E4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1818EB"/>
    <w:multiLevelType w:val="hybridMultilevel"/>
    <w:tmpl w:val="55DE79B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21">
    <w:nsid w:val="707D4A78"/>
    <w:multiLevelType w:val="hybridMultilevel"/>
    <w:tmpl w:val="1EC01C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1A56CB"/>
    <w:multiLevelType w:val="hybridMultilevel"/>
    <w:tmpl w:val="F5F6871C"/>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20"/>
  </w:num>
  <w:num w:numId="5">
    <w:abstractNumId w:val="3"/>
  </w:num>
  <w:num w:numId="6">
    <w:abstractNumId w:val="0"/>
  </w:num>
  <w:num w:numId="7">
    <w:abstractNumId w:val="8"/>
  </w:num>
  <w:num w:numId="8">
    <w:abstractNumId w:val="9"/>
  </w:num>
  <w:num w:numId="9">
    <w:abstractNumId w:val="1"/>
  </w:num>
  <w:num w:numId="10">
    <w:abstractNumId w:val="2"/>
  </w:num>
  <w:num w:numId="11">
    <w:abstractNumId w:val="10"/>
  </w:num>
  <w:num w:numId="12">
    <w:abstractNumId w:val="18"/>
  </w:num>
  <w:num w:numId="13">
    <w:abstractNumId w:val="16"/>
  </w:num>
  <w:num w:numId="14">
    <w:abstractNumId w:val="21"/>
  </w:num>
  <w:num w:numId="15">
    <w:abstractNumId w:val="12"/>
  </w:num>
  <w:num w:numId="16">
    <w:abstractNumId w:val="11"/>
  </w:num>
  <w:num w:numId="17">
    <w:abstractNumId w:val="13"/>
  </w:num>
  <w:num w:numId="18">
    <w:abstractNumId w:val="15"/>
  </w:num>
  <w:num w:numId="19">
    <w:abstractNumId w:val="19"/>
  </w:num>
  <w:num w:numId="20">
    <w:abstractNumId w:val="7"/>
  </w:num>
  <w:num w:numId="21">
    <w:abstractNumId w:val="4"/>
  </w:num>
  <w:num w:numId="22">
    <w:abstractNumId w:val="5"/>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52"/>
    <w:rsid w:val="00013C5B"/>
    <w:rsid w:val="00014742"/>
    <w:rsid w:val="00014D5D"/>
    <w:rsid w:val="000278E7"/>
    <w:rsid w:val="0003700D"/>
    <w:rsid w:val="0003792F"/>
    <w:rsid w:val="000400EE"/>
    <w:rsid w:val="00043CE0"/>
    <w:rsid w:val="00043E87"/>
    <w:rsid w:val="0004658E"/>
    <w:rsid w:val="00054937"/>
    <w:rsid w:val="00055E38"/>
    <w:rsid w:val="00056A42"/>
    <w:rsid w:val="00056F34"/>
    <w:rsid w:val="00062088"/>
    <w:rsid w:val="00063A06"/>
    <w:rsid w:val="0007338B"/>
    <w:rsid w:val="00080330"/>
    <w:rsid w:val="00081E55"/>
    <w:rsid w:val="00090D20"/>
    <w:rsid w:val="00091AE1"/>
    <w:rsid w:val="00092B40"/>
    <w:rsid w:val="000A0F98"/>
    <w:rsid w:val="000A28E8"/>
    <w:rsid w:val="000B261E"/>
    <w:rsid w:val="000B32F4"/>
    <w:rsid w:val="000B7653"/>
    <w:rsid w:val="000F4DD3"/>
    <w:rsid w:val="000F5274"/>
    <w:rsid w:val="001027C8"/>
    <w:rsid w:val="00102853"/>
    <w:rsid w:val="00103926"/>
    <w:rsid w:val="00103CAC"/>
    <w:rsid w:val="00105C45"/>
    <w:rsid w:val="00106486"/>
    <w:rsid w:val="00120B83"/>
    <w:rsid w:val="00130D37"/>
    <w:rsid w:val="00133525"/>
    <w:rsid w:val="00135CF2"/>
    <w:rsid w:val="00150E8E"/>
    <w:rsid w:val="00151577"/>
    <w:rsid w:val="00151DFF"/>
    <w:rsid w:val="001544BA"/>
    <w:rsid w:val="001563EE"/>
    <w:rsid w:val="00156508"/>
    <w:rsid w:val="00163BF5"/>
    <w:rsid w:val="00165D62"/>
    <w:rsid w:val="0017275D"/>
    <w:rsid w:val="001902D7"/>
    <w:rsid w:val="001911D4"/>
    <w:rsid w:val="00194E7B"/>
    <w:rsid w:val="001B0274"/>
    <w:rsid w:val="001B0EC9"/>
    <w:rsid w:val="001B3D70"/>
    <w:rsid w:val="001B45AF"/>
    <w:rsid w:val="001C5550"/>
    <w:rsid w:val="001D5451"/>
    <w:rsid w:val="001E3D44"/>
    <w:rsid w:val="001F24E1"/>
    <w:rsid w:val="001F7A42"/>
    <w:rsid w:val="002039DF"/>
    <w:rsid w:val="00207D5A"/>
    <w:rsid w:val="0021401A"/>
    <w:rsid w:val="00221127"/>
    <w:rsid w:val="00221321"/>
    <w:rsid w:val="00224290"/>
    <w:rsid w:val="00230C8C"/>
    <w:rsid w:val="002326AA"/>
    <w:rsid w:val="002334A4"/>
    <w:rsid w:val="00237AB2"/>
    <w:rsid w:val="00251B54"/>
    <w:rsid w:val="002639DC"/>
    <w:rsid w:val="0026564F"/>
    <w:rsid w:val="0026639A"/>
    <w:rsid w:val="00277132"/>
    <w:rsid w:val="00281A3B"/>
    <w:rsid w:val="002B0529"/>
    <w:rsid w:val="002B27B0"/>
    <w:rsid w:val="002B5A7B"/>
    <w:rsid w:val="002C3330"/>
    <w:rsid w:val="002D7301"/>
    <w:rsid w:val="002E31FD"/>
    <w:rsid w:val="002E470B"/>
    <w:rsid w:val="002F5799"/>
    <w:rsid w:val="002F711E"/>
    <w:rsid w:val="00305445"/>
    <w:rsid w:val="00306CF8"/>
    <w:rsid w:val="00312DF2"/>
    <w:rsid w:val="00316567"/>
    <w:rsid w:val="003315D0"/>
    <w:rsid w:val="0033278D"/>
    <w:rsid w:val="00341B8F"/>
    <w:rsid w:val="003653F0"/>
    <w:rsid w:val="003827F9"/>
    <w:rsid w:val="00383073"/>
    <w:rsid w:val="0038479C"/>
    <w:rsid w:val="00386045"/>
    <w:rsid w:val="00386128"/>
    <w:rsid w:val="00391E7C"/>
    <w:rsid w:val="003920E8"/>
    <w:rsid w:val="0039416E"/>
    <w:rsid w:val="003A0039"/>
    <w:rsid w:val="003A10DC"/>
    <w:rsid w:val="003A3309"/>
    <w:rsid w:val="003A3B23"/>
    <w:rsid w:val="003A400F"/>
    <w:rsid w:val="003A51F3"/>
    <w:rsid w:val="003B2A26"/>
    <w:rsid w:val="003B43BF"/>
    <w:rsid w:val="003B4D31"/>
    <w:rsid w:val="003B6B25"/>
    <w:rsid w:val="003C2251"/>
    <w:rsid w:val="003C31D9"/>
    <w:rsid w:val="003D201E"/>
    <w:rsid w:val="003D4732"/>
    <w:rsid w:val="003D60F3"/>
    <w:rsid w:val="003E5716"/>
    <w:rsid w:val="003F438E"/>
    <w:rsid w:val="003F59BD"/>
    <w:rsid w:val="003F6C9F"/>
    <w:rsid w:val="0040098B"/>
    <w:rsid w:val="004065DF"/>
    <w:rsid w:val="00411907"/>
    <w:rsid w:val="004137F1"/>
    <w:rsid w:val="004145A4"/>
    <w:rsid w:val="00423479"/>
    <w:rsid w:val="00425906"/>
    <w:rsid w:val="00463E44"/>
    <w:rsid w:val="0046572C"/>
    <w:rsid w:val="00472412"/>
    <w:rsid w:val="0047346D"/>
    <w:rsid w:val="00486612"/>
    <w:rsid w:val="00490969"/>
    <w:rsid w:val="004A7F50"/>
    <w:rsid w:val="004B0C61"/>
    <w:rsid w:val="004B44F8"/>
    <w:rsid w:val="004B5E2B"/>
    <w:rsid w:val="004B6CC4"/>
    <w:rsid w:val="004C6C50"/>
    <w:rsid w:val="004C701F"/>
    <w:rsid w:val="004D7F5C"/>
    <w:rsid w:val="004E2326"/>
    <w:rsid w:val="004E55B6"/>
    <w:rsid w:val="004F002E"/>
    <w:rsid w:val="004F25E3"/>
    <w:rsid w:val="004F35B3"/>
    <w:rsid w:val="005121D5"/>
    <w:rsid w:val="00513AD4"/>
    <w:rsid w:val="0051514C"/>
    <w:rsid w:val="005243BF"/>
    <w:rsid w:val="005339E0"/>
    <w:rsid w:val="00535AE7"/>
    <w:rsid w:val="005428D6"/>
    <w:rsid w:val="005436AC"/>
    <w:rsid w:val="00544B69"/>
    <w:rsid w:val="005510C4"/>
    <w:rsid w:val="00552CF3"/>
    <w:rsid w:val="00560995"/>
    <w:rsid w:val="005655BE"/>
    <w:rsid w:val="005807FD"/>
    <w:rsid w:val="005831E8"/>
    <w:rsid w:val="00593C96"/>
    <w:rsid w:val="00593FE3"/>
    <w:rsid w:val="005A2CA2"/>
    <w:rsid w:val="005A3271"/>
    <w:rsid w:val="005B75B8"/>
    <w:rsid w:val="005D05DC"/>
    <w:rsid w:val="005D4C78"/>
    <w:rsid w:val="005D7B00"/>
    <w:rsid w:val="005F2F32"/>
    <w:rsid w:val="0061076C"/>
    <w:rsid w:val="00615B5C"/>
    <w:rsid w:val="00617715"/>
    <w:rsid w:val="00622BA6"/>
    <w:rsid w:val="006255FC"/>
    <w:rsid w:val="00626654"/>
    <w:rsid w:val="0064135E"/>
    <w:rsid w:val="0064612B"/>
    <w:rsid w:val="00652D28"/>
    <w:rsid w:val="00665668"/>
    <w:rsid w:val="00672B28"/>
    <w:rsid w:val="00680FBF"/>
    <w:rsid w:val="006B244B"/>
    <w:rsid w:val="006B5D10"/>
    <w:rsid w:val="006C2239"/>
    <w:rsid w:val="006C7AF5"/>
    <w:rsid w:val="006D2AC2"/>
    <w:rsid w:val="006E2CE9"/>
    <w:rsid w:val="006E3E95"/>
    <w:rsid w:val="006E7C99"/>
    <w:rsid w:val="006E7F47"/>
    <w:rsid w:val="006F317A"/>
    <w:rsid w:val="006F6158"/>
    <w:rsid w:val="0071304B"/>
    <w:rsid w:val="00717D13"/>
    <w:rsid w:val="0072791A"/>
    <w:rsid w:val="00730B57"/>
    <w:rsid w:val="007408BC"/>
    <w:rsid w:val="00752F82"/>
    <w:rsid w:val="00767479"/>
    <w:rsid w:val="007705F5"/>
    <w:rsid w:val="0077712E"/>
    <w:rsid w:val="0079150D"/>
    <w:rsid w:val="007922BD"/>
    <w:rsid w:val="00793513"/>
    <w:rsid w:val="007A0064"/>
    <w:rsid w:val="007A1886"/>
    <w:rsid w:val="007A66A1"/>
    <w:rsid w:val="007A6967"/>
    <w:rsid w:val="007B7677"/>
    <w:rsid w:val="007C0D61"/>
    <w:rsid w:val="007C4A01"/>
    <w:rsid w:val="007D29E8"/>
    <w:rsid w:val="007D2C22"/>
    <w:rsid w:val="007D6F65"/>
    <w:rsid w:val="007F3D95"/>
    <w:rsid w:val="008003C1"/>
    <w:rsid w:val="0080209C"/>
    <w:rsid w:val="00807939"/>
    <w:rsid w:val="00820693"/>
    <w:rsid w:val="008254D3"/>
    <w:rsid w:val="00837203"/>
    <w:rsid w:val="00843BEF"/>
    <w:rsid w:val="008471FC"/>
    <w:rsid w:val="00855227"/>
    <w:rsid w:val="00860833"/>
    <w:rsid w:val="0086485F"/>
    <w:rsid w:val="00871CB4"/>
    <w:rsid w:val="00874F21"/>
    <w:rsid w:val="008810A3"/>
    <w:rsid w:val="008C3BB2"/>
    <w:rsid w:val="008C549C"/>
    <w:rsid w:val="008D7216"/>
    <w:rsid w:val="008E3A8B"/>
    <w:rsid w:val="008E48B2"/>
    <w:rsid w:val="008E4C83"/>
    <w:rsid w:val="009032E3"/>
    <w:rsid w:val="00905FDF"/>
    <w:rsid w:val="009160EB"/>
    <w:rsid w:val="009218CC"/>
    <w:rsid w:val="009257B3"/>
    <w:rsid w:val="00925DDD"/>
    <w:rsid w:val="00933357"/>
    <w:rsid w:val="00955879"/>
    <w:rsid w:val="00967094"/>
    <w:rsid w:val="009727CC"/>
    <w:rsid w:val="00977834"/>
    <w:rsid w:val="00982038"/>
    <w:rsid w:val="0098230C"/>
    <w:rsid w:val="00983D05"/>
    <w:rsid w:val="009A2D32"/>
    <w:rsid w:val="009C26A9"/>
    <w:rsid w:val="009D023E"/>
    <w:rsid w:val="009D1FAD"/>
    <w:rsid w:val="009D26E1"/>
    <w:rsid w:val="009E1EAB"/>
    <w:rsid w:val="009F0B29"/>
    <w:rsid w:val="009F5E32"/>
    <w:rsid w:val="009F62F5"/>
    <w:rsid w:val="009F7E09"/>
    <w:rsid w:val="00A00411"/>
    <w:rsid w:val="00A00B71"/>
    <w:rsid w:val="00A0481B"/>
    <w:rsid w:val="00A17F29"/>
    <w:rsid w:val="00A26F56"/>
    <w:rsid w:val="00A32CC7"/>
    <w:rsid w:val="00A51F1A"/>
    <w:rsid w:val="00A566D4"/>
    <w:rsid w:val="00A609FA"/>
    <w:rsid w:val="00A76EB1"/>
    <w:rsid w:val="00A83122"/>
    <w:rsid w:val="00A9744C"/>
    <w:rsid w:val="00A97644"/>
    <w:rsid w:val="00AB3C25"/>
    <w:rsid w:val="00AC57EE"/>
    <w:rsid w:val="00AD4CA6"/>
    <w:rsid w:val="00AE0AA9"/>
    <w:rsid w:val="00AF6C95"/>
    <w:rsid w:val="00B03602"/>
    <w:rsid w:val="00B12E12"/>
    <w:rsid w:val="00B16452"/>
    <w:rsid w:val="00B331F6"/>
    <w:rsid w:val="00B34835"/>
    <w:rsid w:val="00B41737"/>
    <w:rsid w:val="00B431C1"/>
    <w:rsid w:val="00B45EDE"/>
    <w:rsid w:val="00B54760"/>
    <w:rsid w:val="00B848E6"/>
    <w:rsid w:val="00B87FB1"/>
    <w:rsid w:val="00B90C51"/>
    <w:rsid w:val="00B94B20"/>
    <w:rsid w:val="00BA275E"/>
    <w:rsid w:val="00BC76F9"/>
    <w:rsid w:val="00BD4C4F"/>
    <w:rsid w:val="00BF0E98"/>
    <w:rsid w:val="00C020C0"/>
    <w:rsid w:val="00C05E8F"/>
    <w:rsid w:val="00C10E69"/>
    <w:rsid w:val="00C200EA"/>
    <w:rsid w:val="00C24B90"/>
    <w:rsid w:val="00C34D02"/>
    <w:rsid w:val="00C360C9"/>
    <w:rsid w:val="00C365C8"/>
    <w:rsid w:val="00C43C03"/>
    <w:rsid w:val="00C46693"/>
    <w:rsid w:val="00C532C3"/>
    <w:rsid w:val="00C62163"/>
    <w:rsid w:val="00C626EF"/>
    <w:rsid w:val="00C632F4"/>
    <w:rsid w:val="00C64D27"/>
    <w:rsid w:val="00C65EF9"/>
    <w:rsid w:val="00C7732E"/>
    <w:rsid w:val="00C832D6"/>
    <w:rsid w:val="00C83CDE"/>
    <w:rsid w:val="00C90824"/>
    <w:rsid w:val="00C90827"/>
    <w:rsid w:val="00CA4DE5"/>
    <w:rsid w:val="00CA5CF0"/>
    <w:rsid w:val="00CA77C3"/>
    <w:rsid w:val="00CC298B"/>
    <w:rsid w:val="00CD012B"/>
    <w:rsid w:val="00CD039B"/>
    <w:rsid w:val="00CD71EA"/>
    <w:rsid w:val="00CE0FC2"/>
    <w:rsid w:val="00CF05E1"/>
    <w:rsid w:val="00CF0F1A"/>
    <w:rsid w:val="00D15D44"/>
    <w:rsid w:val="00D3509F"/>
    <w:rsid w:val="00D36D89"/>
    <w:rsid w:val="00D3718F"/>
    <w:rsid w:val="00D40DD9"/>
    <w:rsid w:val="00D525FF"/>
    <w:rsid w:val="00D53794"/>
    <w:rsid w:val="00D55155"/>
    <w:rsid w:val="00D56B51"/>
    <w:rsid w:val="00D6048D"/>
    <w:rsid w:val="00D631DA"/>
    <w:rsid w:val="00D678E6"/>
    <w:rsid w:val="00D72B04"/>
    <w:rsid w:val="00D75EC0"/>
    <w:rsid w:val="00D864B8"/>
    <w:rsid w:val="00D94FDE"/>
    <w:rsid w:val="00D96730"/>
    <w:rsid w:val="00DB15F4"/>
    <w:rsid w:val="00DB28AE"/>
    <w:rsid w:val="00DC11DE"/>
    <w:rsid w:val="00DE4052"/>
    <w:rsid w:val="00E013B6"/>
    <w:rsid w:val="00E1681A"/>
    <w:rsid w:val="00E2526B"/>
    <w:rsid w:val="00E253FD"/>
    <w:rsid w:val="00E26CAD"/>
    <w:rsid w:val="00E4189D"/>
    <w:rsid w:val="00E45760"/>
    <w:rsid w:val="00E514D9"/>
    <w:rsid w:val="00E64C28"/>
    <w:rsid w:val="00E93F10"/>
    <w:rsid w:val="00EA0826"/>
    <w:rsid w:val="00EB46AA"/>
    <w:rsid w:val="00EC1BD6"/>
    <w:rsid w:val="00EC7958"/>
    <w:rsid w:val="00ED4F92"/>
    <w:rsid w:val="00EF00B1"/>
    <w:rsid w:val="00EF0BDF"/>
    <w:rsid w:val="00F14174"/>
    <w:rsid w:val="00F34FE4"/>
    <w:rsid w:val="00F4366F"/>
    <w:rsid w:val="00F442EA"/>
    <w:rsid w:val="00F50790"/>
    <w:rsid w:val="00F60F05"/>
    <w:rsid w:val="00F61B50"/>
    <w:rsid w:val="00F65CC6"/>
    <w:rsid w:val="00F662D0"/>
    <w:rsid w:val="00F77414"/>
    <w:rsid w:val="00F802B8"/>
    <w:rsid w:val="00F80974"/>
    <w:rsid w:val="00F824E3"/>
    <w:rsid w:val="00F82924"/>
    <w:rsid w:val="00F90F6A"/>
    <w:rsid w:val="00FA3E89"/>
    <w:rsid w:val="00FA4A05"/>
    <w:rsid w:val="00FB0B2F"/>
    <w:rsid w:val="00FB684C"/>
    <w:rsid w:val="00FC7B69"/>
    <w:rsid w:val="00FD736E"/>
    <w:rsid w:val="00FE296B"/>
    <w:rsid w:val="00FE56E7"/>
    <w:rsid w:val="00FE78E1"/>
    <w:rsid w:val="00FF0B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85A06"/>
  <w15:docId w15:val="{370B7A3E-B28B-4E34-8AB6-6BC1334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52"/>
    <w:pPr>
      <w:spacing w:after="200" w:line="276" w:lineRule="auto"/>
    </w:pPr>
    <w:rPr>
      <w:sz w:val="22"/>
      <w:szCs w:val="22"/>
      <w:lang w:val="en-US" w:eastAsia="en-US"/>
    </w:rPr>
  </w:style>
  <w:style w:type="paragraph" w:styleId="Titre1">
    <w:name w:val="heading 1"/>
    <w:basedOn w:val="Normal"/>
    <w:next w:val="Normal"/>
    <w:link w:val="Titre1Car"/>
    <w:uiPriority w:val="9"/>
    <w:qFormat/>
    <w:rsid w:val="00860833"/>
    <w:pPr>
      <w:keepNext/>
      <w:keepLines/>
      <w:numPr>
        <w:numId w:val="1"/>
      </w:numPr>
      <w:spacing w:before="480" w:after="0" w:line="240" w:lineRule="auto"/>
      <w:outlineLvl w:val="0"/>
    </w:pPr>
    <w:rPr>
      <w:rFonts w:ascii="Garamond" w:eastAsia="Times New Roman" w:hAnsi="Garamond" w:cs="Times New Roman"/>
      <w:b/>
      <w:bCs/>
      <w:color w:val="365F91"/>
      <w:sz w:val="24"/>
      <w:szCs w:val="28"/>
    </w:rPr>
  </w:style>
  <w:style w:type="paragraph" w:styleId="Titre2">
    <w:name w:val="heading 2"/>
    <w:basedOn w:val="Normal"/>
    <w:next w:val="Normal"/>
    <w:link w:val="Titre2Car"/>
    <w:uiPriority w:val="9"/>
    <w:qFormat/>
    <w:rsid w:val="00B16452"/>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qFormat/>
    <w:rsid w:val="00B16452"/>
    <w:pPr>
      <w:keepNext/>
      <w:keepLines/>
      <w:numPr>
        <w:ilvl w:val="2"/>
        <w:numId w:val="1"/>
      </w:numPr>
      <w:spacing w:before="200" w:after="0" w:line="240" w:lineRule="auto"/>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qFormat/>
    <w:rsid w:val="00B16452"/>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rPr>
  </w:style>
  <w:style w:type="paragraph" w:styleId="Titre5">
    <w:name w:val="heading 5"/>
    <w:basedOn w:val="Normal"/>
    <w:next w:val="Normal"/>
    <w:link w:val="Titre5Car"/>
    <w:uiPriority w:val="9"/>
    <w:qFormat/>
    <w:rsid w:val="00B16452"/>
    <w:pPr>
      <w:keepNext/>
      <w:keepLines/>
      <w:numPr>
        <w:ilvl w:val="4"/>
        <w:numId w:val="1"/>
      </w:numPr>
      <w:spacing w:before="200" w:after="0" w:line="240" w:lineRule="auto"/>
      <w:outlineLvl w:val="4"/>
    </w:pPr>
    <w:rPr>
      <w:rFonts w:ascii="Cambria" w:eastAsia="Times New Roman" w:hAnsi="Cambria" w:cs="Times New Roman"/>
      <w:color w:val="243F60"/>
      <w:sz w:val="20"/>
      <w:szCs w:val="20"/>
    </w:rPr>
  </w:style>
  <w:style w:type="paragraph" w:styleId="Titre6">
    <w:name w:val="heading 6"/>
    <w:basedOn w:val="Normal"/>
    <w:next w:val="Normal"/>
    <w:link w:val="Titre6Car"/>
    <w:uiPriority w:val="9"/>
    <w:qFormat/>
    <w:rsid w:val="00B16452"/>
    <w:pPr>
      <w:keepNext/>
      <w:keepLines/>
      <w:numPr>
        <w:ilvl w:val="5"/>
        <w:numId w:val="1"/>
      </w:numPr>
      <w:spacing w:before="200" w:after="0" w:line="240" w:lineRule="auto"/>
      <w:outlineLvl w:val="5"/>
    </w:pPr>
    <w:rPr>
      <w:rFonts w:ascii="Cambria" w:eastAsia="Times New Roman" w:hAnsi="Cambria" w:cs="Times New Roman"/>
      <w:i/>
      <w:iCs/>
      <w:color w:val="243F60"/>
      <w:sz w:val="20"/>
      <w:szCs w:val="20"/>
    </w:rPr>
  </w:style>
  <w:style w:type="paragraph" w:styleId="Titre7">
    <w:name w:val="heading 7"/>
    <w:basedOn w:val="Normal"/>
    <w:next w:val="Normal"/>
    <w:link w:val="Titre7Car"/>
    <w:uiPriority w:val="9"/>
    <w:qFormat/>
    <w:rsid w:val="00B16452"/>
    <w:pPr>
      <w:keepNext/>
      <w:keepLines/>
      <w:numPr>
        <w:ilvl w:val="6"/>
        <w:numId w:val="1"/>
      </w:numPr>
      <w:spacing w:before="200" w:after="0" w:line="240" w:lineRule="auto"/>
      <w:outlineLvl w:val="6"/>
    </w:pPr>
    <w:rPr>
      <w:rFonts w:ascii="Cambria" w:eastAsia="Times New Roman" w:hAnsi="Cambria" w:cs="Times New Roman"/>
      <w:i/>
      <w:iCs/>
      <w:color w:val="404040"/>
      <w:sz w:val="20"/>
      <w:szCs w:val="20"/>
    </w:rPr>
  </w:style>
  <w:style w:type="paragraph" w:styleId="Titre8">
    <w:name w:val="heading 8"/>
    <w:basedOn w:val="Normal"/>
    <w:next w:val="Normal"/>
    <w:link w:val="Titre8Car"/>
    <w:uiPriority w:val="9"/>
    <w:qFormat/>
    <w:rsid w:val="00B16452"/>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qFormat/>
    <w:rsid w:val="00B16452"/>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6452"/>
    <w:pPr>
      <w:spacing w:before="100" w:beforeAutospacing="1" w:after="100" w:afterAutospacing="1"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B1645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452"/>
    <w:rPr>
      <w:rFonts w:ascii="Lucida Grande" w:hAnsi="Lucida Grande" w:cs="Lucida Grande"/>
      <w:sz w:val="18"/>
      <w:szCs w:val="18"/>
      <w:lang w:val="en-US" w:eastAsia="en-US"/>
    </w:rPr>
  </w:style>
  <w:style w:type="character" w:customStyle="1" w:styleId="Titre1Car">
    <w:name w:val="Titre 1 Car"/>
    <w:basedOn w:val="Policepardfaut"/>
    <w:link w:val="Titre1"/>
    <w:uiPriority w:val="9"/>
    <w:rsid w:val="00860833"/>
    <w:rPr>
      <w:rFonts w:ascii="Garamond" w:eastAsia="Times New Roman" w:hAnsi="Garamond" w:cs="Times New Roman"/>
      <w:b/>
      <w:bCs/>
      <w:color w:val="365F91"/>
      <w:szCs w:val="28"/>
      <w:lang w:val="en-US" w:eastAsia="en-US"/>
    </w:rPr>
  </w:style>
  <w:style w:type="character" w:customStyle="1" w:styleId="Titre2Car">
    <w:name w:val="Titre 2 Car"/>
    <w:basedOn w:val="Policepardfaut"/>
    <w:link w:val="Titre2"/>
    <w:uiPriority w:val="9"/>
    <w:rsid w:val="00B16452"/>
    <w:rPr>
      <w:rFonts w:ascii="Cambria" w:eastAsia="Times New Roman" w:hAnsi="Cambria" w:cs="Times New Roman"/>
      <w:b/>
      <w:bCs/>
      <w:color w:val="4F81BD"/>
      <w:sz w:val="26"/>
      <w:szCs w:val="26"/>
      <w:lang w:val="en-US" w:eastAsia="en-US"/>
    </w:rPr>
  </w:style>
  <w:style w:type="character" w:customStyle="1" w:styleId="Titre3Car">
    <w:name w:val="Titre 3 Car"/>
    <w:basedOn w:val="Policepardfaut"/>
    <w:link w:val="Titre3"/>
    <w:uiPriority w:val="9"/>
    <w:rsid w:val="00B16452"/>
    <w:rPr>
      <w:rFonts w:ascii="Cambria" w:eastAsia="Times New Roman" w:hAnsi="Cambria" w:cs="Times New Roman"/>
      <w:b/>
      <w:bCs/>
      <w:color w:val="4F81BD"/>
      <w:sz w:val="20"/>
      <w:szCs w:val="20"/>
      <w:lang w:val="en-US" w:eastAsia="en-US"/>
    </w:rPr>
  </w:style>
  <w:style w:type="character" w:customStyle="1" w:styleId="Titre4Car">
    <w:name w:val="Titre 4 Car"/>
    <w:basedOn w:val="Policepardfaut"/>
    <w:link w:val="Titre4"/>
    <w:uiPriority w:val="9"/>
    <w:rsid w:val="00B16452"/>
    <w:rPr>
      <w:rFonts w:ascii="Cambria" w:eastAsia="Times New Roman" w:hAnsi="Cambria" w:cs="Times New Roman"/>
      <w:b/>
      <w:bCs/>
      <w:i/>
      <w:iCs/>
      <w:color w:val="4F81BD"/>
      <w:sz w:val="20"/>
      <w:szCs w:val="20"/>
      <w:lang w:val="en-US" w:eastAsia="en-US"/>
    </w:rPr>
  </w:style>
  <w:style w:type="character" w:customStyle="1" w:styleId="Titre5Car">
    <w:name w:val="Titre 5 Car"/>
    <w:basedOn w:val="Policepardfaut"/>
    <w:link w:val="Titre5"/>
    <w:uiPriority w:val="9"/>
    <w:rsid w:val="00B16452"/>
    <w:rPr>
      <w:rFonts w:ascii="Cambria" w:eastAsia="Times New Roman" w:hAnsi="Cambria" w:cs="Times New Roman"/>
      <w:color w:val="243F60"/>
      <w:sz w:val="20"/>
      <w:szCs w:val="20"/>
      <w:lang w:val="en-US" w:eastAsia="en-US"/>
    </w:rPr>
  </w:style>
  <w:style w:type="character" w:customStyle="1" w:styleId="Titre6Car">
    <w:name w:val="Titre 6 Car"/>
    <w:basedOn w:val="Policepardfaut"/>
    <w:link w:val="Titre6"/>
    <w:uiPriority w:val="9"/>
    <w:rsid w:val="00B16452"/>
    <w:rPr>
      <w:rFonts w:ascii="Cambria" w:eastAsia="Times New Roman" w:hAnsi="Cambria" w:cs="Times New Roman"/>
      <w:i/>
      <w:iCs/>
      <w:color w:val="243F60"/>
      <w:sz w:val="20"/>
      <w:szCs w:val="20"/>
      <w:lang w:val="en-US" w:eastAsia="en-US"/>
    </w:rPr>
  </w:style>
  <w:style w:type="character" w:customStyle="1" w:styleId="Titre7Car">
    <w:name w:val="Titre 7 Car"/>
    <w:basedOn w:val="Policepardfaut"/>
    <w:link w:val="Titre7"/>
    <w:uiPriority w:val="9"/>
    <w:rsid w:val="00B16452"/>
    <w:rPr>
      <w:rFonts w:ascii="Cambria" w:eastAsia="Times New Roman" w:hAnsi="Cambria" w:cs="Times New Roman"/>
      <w:i/>
      <w:iCs/>
      <w:color w:val="404040"/>
      <w:sz w:val="20"/>
      <w:szCs w:val="20"/>
      <w:lang w:val="en-US" w:eastAsia="en-US"/>
    </w:rPr>
  </w:style>
  <w:style w:type="character" w:customStyle="1" w:styleId="Titre8Car">
    <w:name w:val="Titre 8 Car"/>
    <w:basedOn w:val="Policepardfaut"/>
    <w:link w:val="Titre8"/>
    <w:uiPriority w:val="9"/>
    <w:rsid w:val="00B16452"/>
    <w:rPr>
      <w:rFonts w:ascii="Cambria" w:eastAsia="Times New Roman" w:hAnsi="Cambria" w:cs="Times New Roman"/>
      <w:color w:val="404040"/>
      <w:sz w:val="20"/>
      <w:szCs w:val="20"/>
      <w:lang w:val="en-US" w:eastAsia="en-US"/>
    </w:rPr>
  </w:style>
  <w:style w:type="character" w:customStyle="1" w:styleId="Titre9Car">
    <w:name w:val="Titre 9 Car"/>
    <w:basedOn w:val="Policepardfaut"/>
    <w:link w:val="Titre9"/>
    <w:uiPriority w:val="9"/>
    <w:rsid w:val="00B16452"/>
    <w:rPr>
      <w:rFonts w:ascii="Cambria" w:eastAsia="Times New Roman" w:hAnsi="Cambria" w:cs="Times New Roman"/>
      <w:i/>
      <w:iCs/>
      <w:color w:val="404040"/>
      <w:sz w:val="20"/>
      <w:szCs w:val="20"/>
      <w:lang w:val="en-US" w:eastAsia="en-US"/>
    </w:rPr>
  </w:style>
  <w:style w:type="paragraph" w:styleId="Paragraphedeliste">
    <w:name w:val="List Paragraph"/>
    <w:aliases w:val="Bullets,Paragraphe de liste1,Paragraphe de liste11,L_4,Paragraphe de liste4,List Tables,Objectifs,Titre1,References,Liste 1,Numbered List Paragraph,ReferencesCxSpLast,List Paragraph (numbered (a)),Tiret lettres,liste 1,List Paragraph"/>
    <w:basedOn w:val="Normal"/>
    <w:link w:val="ParagraphedelisteCar"/>
    <w:uiPriority w:val="34"/>
    <w:qFormat/>
    <w:rsid w:val="00B16452"/>
    <w:pPr>
      <w:ind w:left="720"/>
      <w:contextualSpacing/>
    </w:pPr>
  </w:style>
  <w:style w:type="paragraph" w:styleId="Notedebasdepage">
    <w:name w:val="footnote text"/>
    <w:basedOn w:val="Normal"/>
    <w:link w:val="NotedebasdepageCar"/>
    <w:unhideWhenUsed/>
    <w:rsid w:val="00B16452"/>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B16452"/>
    <w:rPr>
      <w:rFonts w:ascii="Calibri" w:eastAsia="Calibri" w:hAnsi="Calibri" w:cs="Times New Roman"/>
      <w:sz w:val="20"/>
      <w:szCs w:val="20"/>
      <w:lang w:val="en-US" w:eastAsia="en-US"/>
    </w:rPr>
  </w:style>
  <w:style w:type="character" w:styleId="Appelnotedebasdep">
    <w:name w:val="footnote reference"/>
    <w:unhideWhenUsed/>
    <w:rsid w:val="00B16452"/>
    <w:rPr>
      <w:vertAlign w:val="superscript"/>
    </w:rPr>
  </w:style>
  <w:style w:type="paragraph" w:customStyle="1" w:styleId="Default">
    <w:name w:val="Default"/>
    <w:rsid w:val="00B16452"/>
    <w:pPr>
      <w:autoSpaceDE w:val="0"/>
      <w:autoSpaceDN w:val="0"/>
      <w:adjustRightInd w:val="0"/>
    </w:pPr>
    <w:rPr>
      <w:rFonts w:ascii="Times New Roman" w:hAnsi="Times New Roman" w:cs="Times New Roman"/>
      <w:color w:val="000000"/>
      <w:lang w:val="en-US" w:eastAsia="en-US"/>
    </w:rPr>
  </w:style>
  <w:style w:type="character" w:customStyle="1" w:styleId="ParagraphedelisteCar">
    <w:name w:val="Paragraphe de liste Car"/>
    <w:aliases w:val="Bullets Car,Paragraphe de liste1 Car,Paragraphe de liste11 Car,L_4 Car,Paragraphe de liste4 Car,List Tables Car,Objectifs Car,Titre1 Car,References Car,Liste 1 Car,Numbered List Paragraph Car,ReferencesCxSpLast Car,liste 1 Car"/>
    <w:basedOn w:val="Policepardfaut"/>
    <w:link w:val="Paragraphedeliste"/>
    <w:uiPriority w:val="34"/>
    <w:qFormat/>
    <w:locked/>
    <w:rsid w:val="004A7F50"/>
    <w:rPr>
      <w:sz w:val="22"/>
      <w:szCs w:val="22"/>
      <w:lang w:val="en-US" w:eastAsia="en-US"/>
    </w:rPr>
  </w:style>
  <w:style w:type="table" w:styleId="Grilledutableau">
    <w:name w:val="Table Grid"/>
    <w:basedOn w:val="TableauNormal"/>
    <w:uiPriority w:val="59"/>
    <w:rsid w:val="00F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632F4"/>
    <w:pPr>
      <w:tabs>
        <w:tab w:val="center" w:pos="4536"/>
        <w:tab w:val="right" w:pos="9072"/>
      </w:tabs>
      <w:spacing w:after="0" w:line="240" w:lineRule="auto"/>
    </w:pPr>
  </w:style>
  <w:style w:type="character" w:customStyle="1" w:styleId="En-tteCar">
    <w:name w:val="En-tête Car"/>
    <w:basedOn w:val="Policepardfaut"/>
    <w:link w:val="En-tte"/>
    <w:uiPriority w:val="99"/>
    <w:rsid w:val="00C632F4"/>
    <w:rPr>
      <w:sz w:val="22"/>
      <w:szCs w:val="22"/>
      <w:lang w:val="en-US" w:eastAsia="en-US"/>
    </w:rPr>
  </w:style>
  <w:style w:type="paragraph" w:styleId="Pieddepage">
    <w:name w:val="footer"/>
    <w:basedOn w:val="Normal"/>
    <w:link w:val="PieddepageCar"/>
    <w:uiPriority w:val="99"/>
    <w:unhideWhenUsed/>
    <w:rsid w:val="00C63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2F4"/>
    <w:rPr>
      <w:sz w:val="22"/>
      <w:szCs w:val="22"/>
      <w:lang w:val="en-US" w:eastAsia="en-US"/>
    </w:rPr>
  </w:style>
  <w:style w:type="paragraph" w:styleId="En-ttedetabledesmatires">
    <w:name w:val="TOC Heading"/>
    <w:basedOn w:val="Titre1"/>
    <w:next w:val="Normal"/>
    <w:uiPriority w:val="39"/>
    <w:unhideWhenUsed/>
    <w:qFormat/>
    <w:rsid w:val="00860833"/>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TM1">
    <w:name w:val="toc 1"/>
    <w:basedOn w:val="Normal"/>
    <w:next w:val="Normal"/>
    <w:autoRedefine/>
    <w:uiPriority w:val="39"/>
    <w:unhideWhenUsed/>
    <w:rsid w:val="00860833"/>
    <w:pPr>
      <w:spacing w:after="100"/>
    </w:pPr>
  </w:style>
  <w:style w:type="paragraph" w:styleId="TM2">
    <w:name w:val="toc 2"/>
    <w:basedOn w:val="Normal"/>
    <w:next w:val="Normal"/>
    <w:autoRedefine/>
    <w:uiPriority w:val="39"/>
    <w:unhideWhenUsed/>
    <w:rsid w:val="00860833"/>
    <w:pPr>
      <w:spacing w:after="100"/>
      <w:ind w:left="220"/>
    </w:pPr>
  </w:style>
  <w:style w:type="character" w:styleId="Lienhypertexte">
    <w:name w:val="Hyperlink"/>
    <w:basedOn w:val="Policepardfaut"/>
    <w:uiPriority w:val="99"/>
    <w:unhideWhenUsed/>
    <w:rsid w:val="00860833"/>
    <w:rPr>
      <w:color w:val="0000FF" w:themeColor="hyperlink"/>
      <w:u w:val="single"/>
    </w:rPr>
  </w:style>
  <w:style w:type="character" w:styleId="Marquedecommentaire">
    <w:name w:val="annotation reference"/>
    <w:basedOn w:val="Policepardfaut"/>
    <w:uiPriority w:val="99"/>
    <w:semiHidden/>
    <w:unhideWhenUsed/>
    <w:rsid w:val="00855227"/>
    <w:rPr>
      <w:sz w:val="16"/>
      <w:szCs w:val="16"/>
    </w:rPr>
  </w:style>
  <w:style w:type="paragraph" w:styleId="Commentaire">
    <w:name w:val="annotation text"/>
    <w:basedOn w:val="Normal"/>
    <w:link w:val="CommentaireCar"/>
    <w:uiPriority w:val="99"/>
    <w:semiHidden/>
    <w:unhideWhenUsed/>
    <w:rsid w:val="00855227"/>
    <w:pPr>
      <w:spacing w:line="240" w:lineRule="auto"/>
    </w:pPr>
    <w:rPr>
      <w:sz w:val="20"/>
      <w:szCs w:val="20"/>
    </w:rPr>
  </w:style>
  <w:style w:type="character" w:customStyle="1" w:styleId="CommentaireCar">
    <w:name w:val="Commentaire Car"/>
    <w:basedOn w:val="Policepardfaut"/>
    <w:link w:val="Commentaire"/>
    <w:uiPriority w:val="99"/>
    <w:semiHidden/>
    <w:rsid w:val="00855227"/>
    <w:rPr>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855227"/>
    <w:rPr>
      <w:b/>
      <w:bCs/>
    </w:rPr>
  </w:style>
  <w:style w:type="character" w:customStyle="1" w:styleId="ObjetducommentaireCar">
    <w:name w:val="Objet du commentaire Car"/>
    <w:basedOn w:val="CommentaireCar"/>
    <w:link w:val="Objetducommentaire"/>
    <w:uiPriority w:val="99"/>
    <w:semiHidden/>
    <w:rsid w:val="00855227"/>
    <w:rPr>
      <w:b/>
      <w:bCs/>
      <w:sz w:val="20"/>
      <w:szCs w:val="20"/>
      <w:lang w:val="en-US" w:eastAsia="en-US"/>
    </w:rPr>
  </w:style>
  <w:style w:type="table" w:styleId="Grilleclaire-Accent5">
    <w:name w:val="Light Grid Accent 5"/>
    <w:basedOn w:val="TableauNormal"/>
    <w:uiPriority w:val="62"/>
    <w:rsid w:val="003A51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8084">
      <w:bodyDiv w:val="1"/>
      <w:marLeft w:val="0"/>
      <w:marRight w:val="0"/>
      <w:marTop w:val="0"/>
      <w:marBottom w:val="0"/>
      <w:divBdr>
        <w:top w:val="none" w:sz="0" w:space="0" w:color="auto"/>
        <w:left w:val="none" w:sz="0" w:space="0" w:color="auto"/>
        <w:bottom w:val="none" w:sz="0" w:space="0" w:color="auto"/>
        <w:right w:val="none" w:sz="0" w:space="0" w:color="auto"/>
      </w:divBdr>
      <w:divsChild>
        <w:div w:id="342753528">
          <w:marLeft w:val="547"/>
          <w:marRight w:val="0"/>
          <w:marTop w:val="96"/>
          <w:marBottom w:val="0"/>
          <w:divBdr>
            <w:top w:val="none" w:sz="0" w:space="0" w:color="auto"/>
            <w:left w:val="none" w:sz="0" w:space="0" w:color="auto"/>
            <w:bottom w:val="none" w:sz="0" w:space="0" w:color="auto"/>
            <w:right w:val="none" w:sz="0" w:space="0" w:color="auto"/>
          </w:divBdr>
        </w:div>
        <w:div w:id="916132304">
          <w:marLeft w:val="547"/>
          <w:marRight w:val="0"/>
          <w:marTop w:val="96"/>
          <w:marBottom w:val="0"/>
          <w:divBdr>
            <w:top w:val="none" w:sz="0" w:space="0" w:color="auto"/>
            <w:left w:val="none" w:sz="0" w:space="0" w:color="auto"/>
            <w:bottom w:val="none" w:sz="0" w:space="0" w:color="auto"/>
            <w:right w:val="none" w:sz="0" w:space="0" w:color="auto"/>
          </w:divBdr>
        </w:div>
        <w:div w:id="1010448468">
          <w:marLeft w:val="547"/>
          <w:marRight w:val="0"/>
          <w:marTop w:val="96"/>
          <w:marBottom w:val="0"/>
          <w:divBdr>
            <w:top w:val="none" w:sz="0" w:space="0" w:color="auto"/>
            <w:left w:val="none" w:sz="0" w:space="0" w:color="auto"/>
            <w:bottom w:val="none" w:sz="0" w:space="0" w:color="auto"/>
            <w:right w:val="none" w:sz="0" w:space="0" w:color="auto"/>
          </w:divBdr>
        </w:div>
        <w:div w:id="1292439050">
          <w:marLeft w:val="547"/>
          <w:marRight w:val="0"/>
          <w:marTop w:val="96"/>
          <w:marBottom w:val="0"/>
          <w:divBdr>
            <w:top w:val="none" w:sz="0" w:space="0" w:color="auto"/>
            <w:left w:val="none" w:sz="0" w:space="0" w:color="auto"/>
            <w:bottom w:val="none" w:sz="0" w:space="0" w:color="auto"/>
            <w:right w:val="none" w:sz="0" w:space="0" w:color="auto"/>
          </w:divBdr>
        </w:div>
      </w:divsChild>
    </w:div>
    <w:div w:id="112985350">
      <w:bodyDiv w:val="1"/>
      <w:marLeft w:val="0"/>
      <w:marRight w:val="0"/>
      <w:marTop w:val="0"/>
      <w:marBottom w:val="0"/>
      <w:divBdr>
        <w:top w:val="none" w:sz="0" w:space="0" w:color="auto"/>
        <w:left w:val="none" w:sz="0" w:space="0" w:color="auto"/>
        <w:bottom w:val="none" w:sz="0" w:space="0" w:color="auto"/>
        <w:right w:val="none" w:sz="0" w:space="0" w:color="auto"/>
      </w:divBdr>
      <w:divsChild>
        <w:div w:id="619071043">
          <w:marLeft w:val="1166"/>
          <w:marRight w:val="0"/>
          <w:marTop w:val="0"/>
          <w:marBottom w:val="0"/>
          <w:divBdr>
            <w:top w:val="none" w:sz="0" w:space="0" w:color="auto"/>
            <w:left w:val="none" w:sz="0" w:space="0" w:color="auto"/>
            <w:bottom w:val="none" w:sz="0" w:space="0" w:color="auto"/>
            <w:right w:val="none" w:sz="0" w:space="0" w:color="auto"/>
          </w:divBdr>
        </w:div>
        <w:div w:id="923684453">
          <w:marLeft w:val="1166"/>
          <w:marRight w:val="0"/>
          <w:marTop w:val="0"/>
          <w:marBottom w:val="0"/>
          <w:divBdr>
            <w:top w:val="none" w:sz="0" w:space="0" w:color="auto"/>
            <w:left w:val="none" w:sz="0" w:space="0" w:color="auto"/>
            <w:bottom w:val="none" w:sz="0" w:space="0" w:color="auto"/>
            <w:right w:val="none" w:sz="0" w:space="0" w:color="auto"/>
          </w:divBdr>
        </w:div>
        <w:div w:id="1089160704">
          <w:marLeft w:val="1166"/>
          <w:marRight w:val="0"/>
          <w:marTop w:val="0"/>
          <w:marBottom w:val="0"/>
          <w:divBdr>
            <w:top w:val="none" w:sz="0" w:space="0" w:color="auto"/>
            <w:left w:val="none" w:sz="0" w:space="0" w:color="auto"/>
            <w:bottom w:val="none" w:sz="0" w:space="0" w:color="auto"/>
            <w:right w:val="none" w:sz="0" w:space="0" w:color="auto"/>
          </w:divBdr>
        </w:div>
        <w:div w:id="1438519923">
          <w:marLeft w:val="1166"/>
          <w:marRight w:val="0"/>
          <w:marTop w:val="0"/>
          <w:marBottom w:val="0"/>
          <w:divBdr>
            <w:top w:val="none" w:sz="0" w:space="0" w:color="auto"/>
            <w:left w:val="none" w:sz="0" w:space="0" w:color="auto"/>
            <w:bottom w:val="none" w:sz="0" w:space="0" w:color="auto"/>
            <w:right w:val="none" w:sz="0" w:space="0" w:color="auto"/>
          </w:divBdr>
        </w:div>
        <w:div w:id="1573732937">
          <w:marLeft w:val="1166"/>
          <w:marRight w:val="0"/>
          <w:marTop w:val="0"/>
          <w:marBottom w:val="0"/>
          <w:divBdr>
            <w:top w:val="none" w:sz="0" w:space="0" w:color="auto"/>
            <w:left w:val="none" w:sz="0" w:space="0" w:color="auto"/>
            <w:bottom w:val="none" w:sz="0" w:space="0" w:color="auto"/>
            <w:right w:val="none" w:sz="0" w:space="0" w:color="auto"/>
          </w:divBdr>
        </w:div>
        <w:div w:id="1667325095">
          <w:marLeft w:val="1166"/>
          <w:marRight w:val="0"/>
          <w:marTop w:val="0"/>
          <w:marBottom w:val="0"/>
          <w:divBdr>
            <w:top w:val="none" w:sz="0" w:space="0" w:color="auto"/>
            <w:left w:val="none" w:sz="0" w:space="0" w:color="auto"/>
            <w:bottom w:val="none" w:sz="0" w:space="0" w:color="auto"/>
            <w:right w:val="none" w:sz="0" w:space="0" w:color="auto"/>
          </w:divBdr>
        </w:div>
        <w:div w:id="1836723795">
          <w:marLeft w:val="1166"/>
          <w:marRight w:val="0"/>
          <w:marTop w:val="0"/>
          <w:marBottom w:val="0"/>
          <w:divBdr>
            <w:top w:val="none" w:sz="0" w:space="0" w:color="auto"/>
            <w:left w:val="none" w:sz="0" w:space="0" w:color="auto"/>
            <w:bottom w:val="none" w:sz="0" w:space="0" w:color="auto"/>
            <w:right w:val="none" w:sz="0" w:space="0" w:color="auto"/>
          </w:divBdr>
        </w:div>
      </w:divsChild>
    </w:div>
    <w:div w:id="238751711">
      <w:bodyDiv w:val="1"/>
      <w:marLeft w:val="0"/>
      <w:marRight w:val="0"/>
      <w:marTop w:val="0"/>
      <w:marBottom w:val="0"/>
      <w:divBdr>
        <w:top w:val="none" w:sz="0" w:space="0" w:color="auto"/>
        <w:left w:val="none" w:sz="0" w:space="0" w:color="auto"/>
        <w:bottom w:val="none" w:sz="0" w:space="0" w:color="auto"/>
        <w:right w:val="none" w:sz="0" w:space="0" w:color="auto"/>
      </w:divBdr>
    </w:div>
    <w:div w:id="357045462">
      <w:bodyDiv w:val="1"/>
      <w:marLeft w:val="0"/>
      <w:marRight w:val="0"/>
      <w:marTop w:val="0"/>
      <w:marBottom w:val="0"/>
      <w:divBdr>
        <w:top w:val="none" w:sz="0" w:space="0" w:color="auto"/>
        <w:left w:val="none" w:sz="0" w:space="0" w:color="auto"/>
        <w:bottom w:val="none" w:sz="0" w:space="0" w:color="auto"/>
        <w:right w:val="none" w:sz="0" w:space="0" w:color="auto"/>
      </w:divBdr>
    </w:div>
    <w:div w:id="491412025">
      <w:bodyDiv w:val="1"/>
      <w:marLeft w:val="0"/>
      <w:marRight w:val="0"/>
      <w:marTop w:val="0"/>
      <w:marBottom w:val="0"/>
      <w:divBdr>
        <w:top w:val="none" w:sz="0" w:space="0" w:color="auto"/>
        <w:left w:val="none" w:sz="0" w:space="0" w:color="auto"/>
        <w:bottom w:val="none" w:sz="0" w:space="0" w:color="auto"/>
        <w:right w:val="none" w:sz="0" w:space="0" w:color="auto"/>
      </w:divBdr>
    </w:div>
    <w:div w:id="918443843">
      <w:bodyDiv w:val="1"/>
      <w:marLeft w:val="0"/>
      <w:marRight w:val="0"/>
      <w:marTop w:val="0"/>
      <w:marBottom w:val="0"/>
      <w:divBdr>
        <w:top w:val="none" w:sz="0" w:space="0" w:color="auto"/>
        <w:left w:val="none" w:sz="0" w:space="0" w:color="auto"/>
        <w:bottom w:val="none" w:sz="0" w:space="0" w:color="auto"/>
        <w:right w:val="none" w:sz="0" w:space="0" w:color="auto"/>
      </w:divBdr>
    </w:div>
    <w:div w:id="1133794898">
      <w:bodyDiv w:val="1"/>
      <w:marLeft w:val="0"/>
      <w:marRight w:val="0"/>
      <w:marTop w:val="0"/>
      <w:marBottom w:val="0"/>
      <w:divBdr>
        <w:top w:val="none" w:sz="0" w:space="0" w:color="auto"/>
        <w:left w:val="none" w:sz="0" w:space="0" w:color="auto"/>
        <w:bottom w:val="none" w:sz="0" w:space="0" w:color="auto"/>
        <w:right w:val="none" w:sz="0" w:space="0" w:color="auto"/>
      </w:divBdr>
      <w:divsChild>
        <w:div w:id="1190333970">
          <w:marLeft w:val="547"/>
          <w:marRight w:val="0"/>
          <w:marTop w:val="125"/>
          <w:marBottom w:val="0"/>
          <w:divBdr>
            <w:top w:val="none" w:sz="0" w:space="0" w:color="auto"/>
            <w:left w:val="none" w:sz="0" w:space="0" w:color="auto"/>
            <w:bottom w:val="none" w:sz="0" w:space="0" w:color="auto"/>
            <w:right w:val="none" w:sz="0" w:space="0" w:color="auto"/>
          </w:divBdr>
        </w:div>
        <w:div w:id="1213494292">
          <w:marLeft w:val="547"/>
          <w:marRight w:val="0"/>
          <w:marTop w:val="125"/>
          <w:marBottom w:val="0"/>
          <w:divBdr>
            <w:top w:val="none" w:sz="0" w:space="0" w:color="auto"/>
            <w:left w:val="none" w:sz="0" w:space="0" w:color="auto"/>
            <w:bottom w:val="none" w:sz="0" w:space="0" w:color="auto"/>
            <w:right w:val="none" w:sz="0" w:space="0" w:color="auto"/>
          </w:divBdr>
        </w:div>
        <w:div w:id="2073381256">
          <w:marLeft w:val="547"/>
          <w:marRight w:val="0"/>
          <w:marTop w:val="125"/>
          <w:marBottom w:val="0"/>
          <w:divBdr>
            <w:top w:val="none" w:sz="0" w:space="0" w:color="auto"/>
            <w:left w:val="none" w:sz="0" w:space="0" w:color="auto"/>
            <w:bottom w:val="none" w:sz="0" w:space="0" w:color="auto"/>
            <w:right w:val="none" w:sz="0" w:space="0" w:color="auto"/>
          </w:divBdr>
        </w:div>
      </w:divsChild>
    </w:div>
    <w:div w:id="1299796208">
      <w:bodyDiv w:val="1"/>
      <w:marLeft w:val="0"/>
      <w:marRight w:val="0"/>
      <w:marTop w:val="0"/>
      <w:marBottom w:val="0"/>
      <w:divBdr>
        <w:top w:val="none" w:sz="0" w:space="0" w:color="auto"/>
        <w:left w:val="none" w:sz="0" w:space="0" w:color="auto"/>
        <w:bottom w:val="none" w:sz="0" w:space="0" w:color="auto"/>
        <w:right w:val="none" w:sz="0" w:space="0" w:color="auto"/>
      </w:divBdr>
    </w:div>
    <w:div w:id="1501432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CE28-1F04-4B77-B81E-D5CE2997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1485</Words>
  <Characters>8170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 Rural</dc:creator>
  <cp:lastModifiedBy>Dr Yamar MBODJ</cp:lastModifiedBy>
  <cp:revision>4</cp:revision>
  <dcterms:created xsi:type="dcterms:W3CDTF">2020-11-28T18:47:00Z</dcterms:created>
  <dcterms:modified xsi:type="dcterms:W3CDTF">2020-11-28T21:30:00Z</dcterms:modified>
</cp:coreProperties>
</file>